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Детская хирургия</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29.08.2026, 02:59 МСК · База обновлена: 29.08.2026, 02:53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4" w:name="case_0001"/>
      <w:r>
        <w:t>Ситуационная задача 0001</w:t>
      </w:r>
      <w:bookmarkEnd w:id="4"/>
    </w:p>
    <w:p>
      <w:r>
        <w:rPr>
          <w:b/>
        </w:rPr>
        <w:t xml:space="preserve">Образование: </w:t>
      </w:r>
      <w:r>
        <w:t>Высшее образование</w:t>
      </w:r>
      <w:r>
        <w:rPr>
          <w:b/>
        </w:rPr>
        <w:t xml:space="preserve"> | Специальность: </w:t>
      </w:r>
      <w:r>
        <w:t>Детская хирургия</w:t>
      </w:r>
    </w:p>
    <w:p>
      <w:pPr>
        <w:pStyle w:val="Heading2"/>
      </w:pPr>
      <w:r>
        <w:t>1. УСЛОВИЕ СИТУАЦИОННОЙ ЗАДАЧИ</w:t>
      </w:r>
    </w:p>
    <w:p>
      <w:pPr>
        <w:pStyle w:val="Heading3"/>
      </w:pPr>
      <w:r>
        <w:t>1.1. Ситуация</w:t>
      </w:r>
    </w:p>
    <w:p>
      <w:pPr>
        <w:spacing w:after="58"/>
      </w:pPr>
      <w:r>
        <w:rPr>
          <w:b w:val="0"/>
          <w:i w:val="0"/>
        </w:rPr>
        <w:t>Вы - врач детский хирург поликлиники. К Вам на прием обратилась мама с девочкой 3 лет.</w:t>
      </w:r>
    </w:p>
    <w:p>
      <w:pPr>
        <w:pStyle w:val="Heading3"/>
      </w:pPr>
      <w:r>
        <w:t>1.2. Жалобы</w:t>
      </w:r>
    </w:p>
    <w:p>
      <w:pPr>
        <w:spacing w:after="58"/>
      </w:pPr>
      <w:r>
        <w:rPr>
          <w:b w:val="0"/>
          <w:i w:val="0"/>
        </w:rPr>
        <w:t>На боль, припухлость в области околоногтевого валика III пальца правой кисти.</w:t>
      </w:r>
    </w:p>
    <w:p>
      <w:pPr>
        <w:pStyle w:val="Heading3"/>
      </w:pPr>
      <w:r>
        <w:t>1.3. Анамнез заболевания</w:t>
      </w:r>
    </w:p>
    <w:p>
      <w:pPr>
        <w:spacing w:after="58"/>
      </w:pPr>
      <w:r>
        <w:rPr>
          <w:b w:val="0"/>
          <w:i w:val="0"/>
        </w:rPr>
        <w:t>Болезненность и покраснение в области III пальца правой кисти появились 3 дня назад, родители самостоятельно обрабатывали палец раствором мирамистина 3 раза в день, однако гиперемия и болезненность стали нарастать, появился отек. Температура тела не повышалась.</w:t>
      </w:r>
    </w:p>
    <w:p>
      <w:pPr>
        <w:pStyle w:val="Heading3"/>
      </w:pPr>
      <w:r>
        <w:t>1.4. Анамнез жизни</w:t>
      </w:r>
    </w:p>
    <w:p>
      <w:pPr>
        <w:spacing w:after="58"/>
      </w:pPr>
      <w:r>
        <w:rPr>
          <w:b w:val="0"/>
          <w:i w:val="0"/>
        </w:rPr>
        <w:t>Ребёнок от 2 беременности 2 срочных физиологических родов, родилась с весом 3500 г, рост 52 см, оценка по шкале Апгар 8/9 баллов. Ранее развитие без особенностей. Привита по возрасту.</w:t>
      </w:r>
    </w:p>
    <w:p>
      <w:pPr>
        <w:spacing w:after="58"/>
      </w:pPr>
      <w:r>
        <w:rPr>
          <w:b w:val="0"/>
          <w:i w:val="0"/>
        </w:rPr>
        <w:t>Инфекционные заболевания: ветряная оспа в 2 года, болеет острыми респираторными вирусными инфекциями 2-3 раза в год.</w:t>
      </w:r>
    </w:p>
    <w:p>
      <w:pPr>
        <w:pStyle w:val="Heading3"/>
      </w:pPr>
      <w:r>
        <w:t>1.5. Объективный статус</w:t>
      </w:r>
    </w:p>
    <w:p>
      <w:pPr>
        <w:spacing w:after="58"/>
      </w:pPr>
      <w:r>
        <w:rPr>
          <w:b w:val="0"/>
          <w:i w:val="0"/>
        </w:rPr>
        <w:t>При осмотре: Рост 102 см, вес 16 кг.</w:t>
      </w:r>
    </w:p>
    <w:p>
      <w:pPr>
        <w:spacing w:after="58"/>
      </w:pPr>
      <w:r>
        <w:rPr>
          <w:b w:val="0"/>
          <w:i w:val="0"/>
        </w:rPr>
        <w:t>Состояние удовлетворительное. Температура тела 36,8℃. Кожа и видимые слизистые чистые, физиологической окраски. Зев не гиперемирован. Периферические лимфоузлы не увеличены. Сердечно-легочная деятельность стабильная. Живот мягкий, доступен глубокой пальпации во всех отделах. Стул регулярный, оформленный, без патологических примесей. Явлений дизурии нет.</w:t>
      </w:r>
    </w:p>
    <w:p>
      <w:pPr>
        <w:spacing w:after="58"/>
      </w:pPr>
      <w:r>
        <w:rPr>
          <w:b w:val="0"/>
          <w:i w:val="0"/>
        </w:rPr>
        <w:t>_Status localis_: в области околоногтевого валика III пальца правой кисти под кожей определяется скопление гноя, вокруг – гиперемия, при пальпации – резкая болезненность. Движения фаланги в полном объёме, болезненности при движении не отмечается.</w:t>
      </w:r>
    </w:p>
    <w:p>
      <w:pPr>
        <w:pStyle w:val="Heading2"/>
      </w:pPr>
      <w:r>
        <w:t>1. Диагноз</w:t>
      </w:r>
    </w:p>
    <w:p>
      <w:pPr>
        <w:pStyle w:val="Heading3"/>
        <w:keepNext/>
      </w:pPr>
      <w:r>
        <w:rPr>
          <w:b/>
          <w:color w:val="173C49"/>
        </w:rPr>
        <w:t>Вопрос 1.</w:t>
      </w:r>
    </w:p>
    <w:p>
      <w:pPr>
        <w:keepNext/>
      </w:pPr>
      <w:r>
        <w:rPr>
          <w:b w:val="0"/>
          <w:i w:val="0"/>
        </w:rPr>
        <w:t>В данном случае можно установить диагноз</w:t>
      </w:r>
    </w:p>
    <w:p>
      <w:pPr>
        <w:tabs>
          <w:tab w:pos="490" w:val="left"/>
        </w:tabs>
        <w:spacing w:after="60"/>
        <w:ind w:left="490" w:hanging="490"/>
      </w:pPr>
      <w:r>
        <w:rPr>
          <w:b/>
        </w:rPr>
        <w:t>1.</w:t>
      </w:r>
      <w:r>
        <w:tab/>
      </w:r>
      <w:r>
        <w:rPr>
          <w:b w:val="0"/>
          <w:i w:val="0"/>
        </w:rPr>
        <w:t>Паронихия</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Околоногтевой панариций</w:t>
      </w:r>
    </w:p>
    <w:p>
      <w:pPr>
        <w:tabs>
          <w:tab w:pos="490" w:val="left"/>
        </w:tabs>
        <w:spacing w:after="60"/>
        <w:ind w:left="490" w:hanging="490"/>
      </w:pPr>
      <w:r>
        <w:rPr>
          <w:b/>
        </w:rPr>
        <w:t>3.</w:t>
      </w:r>
      <w:r>
        <w:tab/>
      </w:r>
      <w:r>
        <w:rPr>
          <w:b w:val="0"/>
          <w:i w:val="0"/>
        </w:rPr>
        <w:t>Ногтевой панариций</w:t>
      </w:r>
    </w:p>
    <w:p>
      <w:pPr>
        <w:tabs>
          <w:tab w:pos="490" w:val="left"/>
        </w:tabs>
        <w:spacing w:after="60"/>
        <w:ind w:left="490" w:hanging="490"/>
      </w:pPr>
      <w:r>
        <w:rPr>
          <w:b/>
        </w:rPr>
        <w:t>4.</w:t>
      </w:r>
      <w:r>
        <w:tab/>
      </w:r>
      <w:r>
        <w:rPr>
          <w:b w:val="0"/>
          <w:i w:val="0"/>
        </w:rPr>
        <w:t>Пандактилит</w:t>
      </w:r>
    </w:p>
    <w:p>
      <w:pPr>
        <w:ind w:left="288"/>
      </w:pPr>
      <w:r>
        <w:rPr>
          <w:b/>
          <w:color w:val="173C49"/>
        </w:rPr>
        <w:t>Правильный ответ:</w:t>
      </w:r>
      <w:r>
        <w:br/>
      </w:r>
      <w:r>
        <w:rPr>
          <w:b/>
          <w:i w:val="0"/>
        </w:rPr>
        <w:t>2 - Околоногтевой панариций</w:t>
      </w:r>
    </w:p>
    <w:p>
      <w:pPr>
        <w:spacing w:after="58"/>
      </w:pPr>
      <w:r>
        <w:rPr>
          <w:b w:val="0"/>
          <w:i w:val="0"/>
        </w:rPr>
        <w:t>Согласно анатомической классификации, различают следующие виды панариция пальцев кистей рук и стоп:</w:t>
        <w:br/>
        <w:t xml:space="preserve">* ногтевой (подногтевой) - очаг локализуется под ногтевой пластиной; </w:t>
        <w:br/>
        <w:t xml:space="preserve">* околоногтевой - очаг локализуется в валиках у боковых поверхностей ногтевой пластины; </w:t>
        <w:br/>
        <w:t>* паронихия - воспаление валика, окружающего основание ногтя.</w:t>
      </w:r>
    </w:p>
    <w:p>
      <w:pPr>
        <w:spacing w:after="58"/>
      </w:pPr>
      <w:r>
        <w:rPr>
          <w:b w:val="0"/>
          <w:i w:val="0"/>
        </w:rPr>
        <w:t>Детская хирургия : национальное руководство / под ред. А. Ю. Разумовского. - 2-е изд., перераб. и доп. - Москва : ГЭОТАР-Медиа, 2021. - 1280 с. : ил. - (Серия "Национальные руководства"). - DOI: 10.33029/9704-5785-6-PSNR-2021-2-1-1280. -ISBN 978-5-9704-5785-6.</w:t>
      </w:r>
    </w:p>
    <w:p>
      <w:pPr>
        <w:spacing w:after="58"/>
      </w:pPr>
      <w:hyperlink r:id="rId20">
        <w:r>
          <w:rPr>
            <w:color w:val="173C49"/>
            <w:u w:val="single"/>
          </w:rPr>
          <w:t xml:space="preserve">(1)</w:t>
        </w:r>
      </w:hyperlink>
    </w:p>
    <w:p>
      <w:pPr>
        <w:pStyle w:val="Heading2"/>
      </w:pPr>
      <w:r>
        <w:t>2. Лечение</w:t>
      </w:r>
    </w:p>
    <w:p>
      <w:pPr>
        <w:pStyle w:val="Heading3"/>
        <w:keepNext/>
      </w:pPr>
      <w:r>
        <w:rPr>
          <w:b/>
          <w:color w:val="173C49"/>
        </w:rPr>
        <w:t>Вопрос 2.</w:t>
      </w:r>
    </w:p>
    <w:p>
      <w:pPr>
        <w:keepNext/>
      </w:pPr>
      <w:r>
        <w:rPr>
          <w:b w:val="0"/>
          <w:i w:val="0"/>
        </w:rPr>
        <w:t>Ребенку показана следующая тактика ведения</w:t>
      </w:r>
    </w:p>
    <w:p>
      <w:pPr>
        <w:tabs>
          <w:tab w:pos="490" w:val="left"/>
        </w:tabs>
        <w:spacing w:after="60"/>
        <w:ind w:left="490" w:hanging="490"/>
      </w:pPr>
      <w:r>
        <w:rPr>
          <w:b/>
        </w:rPr>
        <w:t>1.</w:t>
      </w:r>
      <w:r>
        <w:tab/>
      </w:r>
      <w:r>
        <w:rPr>
          <w:b w:val="0"/>
          <w:i w:val="0"/>
        </w:rPr>
        <w:t>курс физиотерапии</w:t>
      </w:r>
    </w:p>
    <w:p>
      <w:pPr>
        <w:tabs>
          <w:tab w:pos="490" w:val="left"/>
        </w:tabs>
        <w:spacing w:after="60"/>
        <w:ind w:left="490" w:hanging="490"/>
      </w:pPr>
      <w:r>
        <w:rPr>
          <w:b/>
        </w:rPr>
        <w:t>2.</w:t>
      </w:r>
      <w:r>
        <w:tab/>
      </w:r>
      <w:r>
        <w:rPr>
          <w:b w:val="0"/>
          <w:i w:val="0"/>
        </w:rPr>
        <w:t>местная терапия и динамическое наблюдение</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хирургическое лечение</w:t>
      </w:r>
    </w:p>
    <w:p>
      <w:pPr>
        <w:tabs>
          <w:tab w:pos="490" w:val="left"/>
        </w:tabs>
        <w:spacing w:after="60"/>
        <w:ind w:left="490" w:hanging="490"/>
      </w:pPr>
      <w:r>
        <w:rPr>
          <w:b/>
        </w:rPr>
        <w:t>4.</w:t>
      </w:r>
      <w:r>
        <w:tab/>
      </w:r>
      <w:r>
        <w:rPr>
          <w:b w:val="0"/>
          <w:i w:val="0"/>
        </w:rPr>
        <w:t>антибактериальная терапия</w:t>
      </w:r>
    </w:p>
    <w:p>
      <w:pPr>
        <w:ind w:left="288"/>
      </w:pPr>
      <w:r>
        <w:rPr>
          <w:b/>
          <w:color w:val="173C49"/>
        </w:rPr>
        <w:t>Правильный ответ:</w:t>
      </w:r>
      <w:r>
        <w:br/>
      </w:r>
      <w:r>
        <w:rPr>
          <w:b/>
          <w:i w:val="0"/>
        </w:rPr>
        <w:t>3 - хирургическое лечение</w:t>
      </w:r>
    </w:p>
    <w:p>
      <w:pPr>
        <w:spacing w:after="58"/>
      </w:pPr>
      <w:r>
        <w:rPr>
          <w:b w:val="0"/>
          <w:i w:val="0"/>
        </w:rPr>
        <w:t>Наличие гнойной стадии воспаления и/или отсутствие эффекта от консервативной терапии - абсолютное показание к срочному оперативному вмешательству.</w:t>
      </w:r>
    </w:p>
    <w:p>
      <w:pPr>
        <w:spacing w:after="58"/>
      </w:pPr>
      <w:r>
        <w:rPr>
          <w:b w:val="0"/>
          <w:i w:val="0"/>
        </w:rPr>
        <w:t>Детская хирургия : национальное руководство / под ред. А. Ю. Разумовского. - 2-е изд., перераб. и доп. - Москва : ГЭОТАР-Медиа, 2021. - 1280 с. : ил. - (Серия "Национальные руководства"). - DOI: 10.33029/9704-5785-6-PSNR-2021-2-1-1280. -ISBN 978-5-9704-5785-6.</w:t>
      </w:r>
    </w:p>
    <w:p>
      <w:pPr>
        <w:spacing w:after="58"/>
      </w:pPr>
      <w:hyperlink r:id="rId22">
        <w:r>
          <w:rPr>
            <w:color w:val="173C49"/>
            <w:u w:val="single"/>
          </w:rPr>
          <w:t xml:space="preserve">(1)</w:t>
        </w:r>
      </w:hyperlink>
    </w:p>
    <w:p>
      <w:pPr>
        <w:pStyle w:val="Heading3"/>
        <w:keepNext/>
      </w:pPr>
      <w:r>
        <w:rPr>
          <w:b/>
          <w:color w:val="173C49"/>
        </w:rPr>
        <w:t>Вопрос 3.</w:t>
      </w:r>
    </w:p>
    <w:p>
      <w:pPr>
        <w:keepNext/>
      </w:pPr>
      <w:r>
        <w:rPr>
          <w:b w:val="0"/>
          <w:i w:val="0"/>
        </w:rPr>
        <w:t>Вид оперативного вмешательства при панариции зависит от</w:t>
      </w:r>
    </w:p>
    <w:p>
      <w:pPr>
        <w:tabs>
          <w:tab w:pos="490" w:val="left"/>
        </w:tabs>
        <w:spacing w:after="60"/>
        <w:ind w:left="490" w:hanging="490"/>
      </w:pPr>
      <w:r>
        <w:rPr>
          <w:b/>
        </w:rPr>
        <w:t>1.</w:t>
      </w:r>
      <w:r>
        <w:tab/>
      </w:r>
      <w:r>
        <w:rPr>
          <w:b w:val="0"/>
          <w:i w:val="0"/>
        </w:rPr>
        <w:t>возраста ребенка</w:t>
      </w:r>
    </w:p>
    <w:p>
      <w:pPr>
        <w:tabs>
          <w:tab w:pos="490" w:val="left"/>
        </w:tabs>
        <w:spacing w:after="60"/>
        <w:ind w:left="490" w:hanging="490"/>
      </w:pPr>
      <w:r>
        <w:rPr>
          <w:b/>
        </w:rPr>
        <w:t>2.</w:t>
      </w:r>
      <w:r>
        <w:tab/>
      </w:r>
      <w:r>
        <w:rPr>
          <w:b w:val="0"/>
          <w:i w:val="0"/>
        </w:rPr>
        <w:t>выраженности отёка</w:t>
      </w:r>
    </w:p>
    <w:p>
      <w:pPr>
        <w:tabs>
          <w:tab w:pos="490" w:val="left"/>
        </w:tabs>
        <w:spacing w:after="60"/>
        <w:ind w:left="490" w:hanging="490"/>
      </w:pPr>
      <w:r>
        <w:rPr>
          <w:b/>
        </w:rPr>
        <w:t>3.</w:t>
      </w:r>
      <w:r>
        <w:tab/>
      </w:r>
      <w:r>
        <w:rPr>
          <w:b w:val="0"/>
          <w:i w:val="0"/>
        </w:rPr>
        <w:t>давности заболевания</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формы заболевания</w:t>
      </w:r>
    </w:p>
    <w:p>
      <w:pPr>
        <w:ind w:left="288"/>
      </w:pPr>
      <w:r>
        <w:rPr>
          <w:b/>
          <w:color w:val="173C49"/>
        </w:rPr>
        <w:t>Правильный ответ:</w:t>
      </w:r>
      <w:r>
        <w:br/>
      </w:r>
      <w:r>
        <w:rPr>
          <w:b/>
          <w:i w:val="0"/>
        </w:rPr>
        <w:t>4 - формы заболевания</w:t>
      </w:r>
    </w:p>
    <w:p>
      <w:pPr>
        <w:spacing w:after="58"/>
      </w:pPr>
      <w:r>
        <w:rPr>
          <w:b w:val="0"/>
          <w:i w:val="0"/>
        </w:rPr>
        <w:t>Наличие гнойной стадии воспаления и/или отсутствие эффекта от консервативной терапии - абсолютное показание к срочному оперативному вмешательству; его объем и технические особенности зависят от формы заболевания.</w:t>
      </w:r>
    </w:p>
    <w:p>
      <w:pPr>
        <w:spacing w:after="58"/>
      </w:pPr>
      <w:r>
        <w:rPr>
          <w:b w:val="0"/>
          <w:i w:val="0"/>
        </w:rPr>
        <w:t>Детская хирургия : национальное руководство / под ред. А. Ю. Разумовского. - 2-е изд., перераб. и доп. - Москва : ГЭОТАР-Медиа, 2021. - 1280 с. : ил. - (Серия "Национальные руководства"). - DOI: 10.33029/9704-5785-6-PSNR-2021-2-1-1280. -ISBN 978-5-9704-5785-6.</w:t>
      </w:r>
    </w:p>
    <w:p>
      <w:pPr>
        <w:spacing w:after="58"/>
      </w:pPr>
      <w:hyperlink r:id="rId22">
        <w:r>
          <w:rPr>
            <w:color w:val="173C49"/>
            <w:u w:val="single"/>
          </w:rPr>
          <w:t xml:space="preserve">(1)</w:t>
        </w:r>
      </w:hyperlink>
    </w:p>
    <w:p>
      <w:pPr>
        <w:pStyle w:val="Heading3"/>
        <w:keepNext/>
      </w:pPr>
      <w:r>
        <w:rPr>
          <w:b/>
          <w:color w:val="173C49"/>
        </w:rPr>
        <w:t>Вопрос 4.</w:t>
      </w:r>
    </w:p>
    <w:p>
      <w:pPr>
        <w:keepNext/>
      </w:pPr>
      <w:r>
        <w:rPr>
          <w:b w:val="0"/>
          <w:i w:val="0"/>
        </w:rPr>
        <w:t>Основное требование к выбору оперативного доступа в данном случае — это</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удаление гноя</w:t>
      </w:r>
    </w:p>
    <w:p>
      <w:pPr>
        <w:tabs>
          <w:tab w:pos="490" w:val="left"/>
        </w:tabs>
        <w:spacing w:after="60"/>
        <w:ind w:left="490" w:hanging="490"/>
      </w:pPr>
      <w:r>
        <w:rPr>
          <w:b/>
        </w:rPr>
        <w:t>2.</w:t>
      </w:r>
      <w:r>
        <w:tab/>
      </w:r>
      <w:r>
        <w:rPr>
          <w:b w:val="0"/>
          <w:i w:val="0"/>
        </w:rPr>
        <w:t>соблюдение принципов абластичности</w:t>
      </w:r>
    </w:p>
    <w:p>
      <w:pPr>
        <w:tabs>
          <w:tab w:pos="490" w:val="left"/>
        </w:tabs>
        <w:spacing w:after="60"/>
        <w:ind w:left="490" w:hanging="490"/>
      </w:pPr>
      <w:r>
        <w:rPr>
          <w:b/>
        </w:rPr>
        <w:t>3.</w:t>
      </w:r>
      <w:r>
        <w:tab/>
      </w:r>
      <w:r>
        <w:rPr>
          <w:b w:val="0"/>
          <w:i w:val="0"/>
        </w:rPr>
        <w:t>хороший косметический результат</w:t>
      </w:r>
    </w:p>
    <w:p>
      <w:pPr>
        <w:tabs>
          <w:tab w:pos="490" w:val="left"/>
        </w:tabs>
        <w:spacing w:after="60"/>
        <w:ind w:left="490" w:hanging="490"/>
      </w:pPr>
      <w:r>
        <w:rPr>
          <w:b/>
        </w:rPr>
        <w:t>4.</w:t>
      </w:r>
      <w:r>
        <w:tab/>
      </w:r>
      <w:r>
        <w:rPr>
          <w:b w:val="0"/>
          <w:i w:val="0"/>
        </w:rPr>
        <w:t>миниинвазивность</w:t>
      </w:r>
    </w:p>
    <w:p>
      <w:pPr>
        <w:ind w:left="288"/>
      </w:pPr>
      <w:r>
        <w:rPr>
          <w:b/>
          <w:color w:val="173C49"/>
        </w:rPr>
        <w:t>Правильный ответ:</w:t>
      </w:r>
      <w:r>
        <w:br/>
      </w:r>
      <w:r>
        <w:rPr>
          <w:b/>
          <w:i w:val="0"/>
        </w:rPr>
        <w:t>1 - удаление гноя</w:t>
      </w:r>
    </w:p>
    <w:p>
      <w:pPr>
        <w:spacing w:after="58"/>
      </w:pPr>
      <w:r>
        <w:rPr>
          <w:b w:val="0"/>
          <w:i w:val="0"/>
        </w:rPr>
        <w:t>Основное требования к выбору оперативного доступа: уменьшение напряжение тканей, удаление гноя и проведение радикальной некрэктомии.</w:t>
      </w:r>
    </w:p>
    <w:p>
      <w:pPr>
        <w:spacing w:after="58"/>
      </w:pPr>
      <w:r>
        <w:rPr>
          <w:b w:val="0"/>
          <w:i w:val="0"/>
        </w:rPr>
        <w:t>Детская хирургия: национальное руководство / под ред. А. Ю. Разумовского. - 2-е изд., перераб. и доп. - Москва: ГЭОТАР-Медиа, 2021. - 1280 с. : ил. - (Серия "Национальные руководства"). - DOI: 10.33029/9704-5785-6-PSNR-2021-2-1-1280. -ISBN 978-5-9704-5785-6.</w:t>
      </w:r>
    </w:p>
    <w:p>
      <w:pPr>
        <w:spacing w:after="58"/>
      </w:pPr>
      <w:hyperlink r:id="rId25">
        <w:r>
          <w:rPr>
            <w:color w:val="173C49"/>
            <w:u w:val="single"/>
          </w:rPr>
          <w:t xml:space="preserve">(1)</w:t>
        </w:r>
      </w:hyperlink>
    </w:p>
    <w:p>
      <w:pPr>
        <w:pStyle w:val="Heading3"/>
        <w:keepNext/>
      </w:pPr>
      <w:r>
        <w:rPr>
          <w:b/>
          <w:color w:val="173C49"/>
        </w:rPr>
        <w:t>Вопрос 5.</w:t>
      </w:r>
    </w:p>
    <w:p>
      <w:pPr>
        <w:keepNext/>
      </w:pPr>
      <w:r>
        <w:rPr>
          <w:b w:val="0"/>
          <w:i w:val="0"/>
        </w:rPr>
        <w:t>В данном случае целесообразно выполнить</w:t>
      </w:r>
    </w:p>
    <w:p>
      <w:pPr>
        <w:tabs>
          <w:tab w:pos="490" w:val="left"/>
        </w:tabs>
        <w:spacing w:after="60"/>
        <w:ind w:left="490" w:hanging="490"/>
      </w:pPr>
      <w:r>
        <w:rPr>
          <w:b/>
        </w:rPr>
        <w:t>1.</w:t>
      </w:r>
      <w:r>
        <w:tab/>
      </w:r>
      <w:r>
        <w:rPr>
          <w:b w:val="0"/>
          <w:i w:val="0"/>
        </w:rPr>
        <w:t>краевую резекцию ногтя</w:t>
      </w:r>
    </w:p>
    <w:p>
      <w:pPr>
        <w:tabs>
          <w:tab w:pos="490" w:val="left"/>
        </w:tabs>
        <w:spacing w:after="60"/>
        <w:ind w:left="490" w:hanging="490"/>
      </w:pPr>
      <w:r>
        <w:rPr>
          <w:b/>
        </w:rPr>
        <w:t>2.</w:t>
      </w:r>
      <w:r>
        <w:tab/>
      </w:r>
      <w:r>
        <w:rPr>
          <w:b w:val="0"/>
          <w:i w:val="0"/>
        </w:rPr>
        <w:t>удаление ногтевой пластины</w:t>
      </w:r>
    </w:p>
    <w:p>
      <w:pPr>
        <w:tabs>
          <w:tab w:pos="490" w:val="left"/>
        </w:tabs>
        <w:spacing w:after="60"/>
        <w:ind w:left="490" w:hanging="490"/>
      </w:pPr>
      <w:r>
        <w:rPr>
          <w:b/>
        </w:rPr>
        <w:t>3.</w:t>
      </w:r>
      <w:r>
        <w:tab/>
      </w:r>
      <w:r>
        <w:rPr>
          <w:b w:val="0"/>
          <w:i w:val="0"/>
        </w:rPr>
        <w:t>дугообразный разрез вдоль края ногтя</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Г-образный разрез</w:t>
      </w:r>
    </w:p>
    <w:p>
      <w:pPr>
        <w:ind w:left="288"/>
      </w:pPr>
      <w:r>
        <w:rPr>
          <w:b/>
          <w:color w:val="173C49"/>
        </w:rPr>
        <w:t>Правильный ответ:</w:t>
      </w:r>
      <w:r>
        <w:br/>
      </w:r>
      <w:r>
        <w:rPr>
          <w:b/>
          <w:i w:val="0"/>
        </w:rPr>
        <w:t>4 - Г-образный разрез</w:t>
      </w:r>
    </w:p>
    <w:p>
      <w:pPr>
        <w:spacing w:after="58"/>
      </w:pPr>
      <w:r>
        <w:rPr>
          <w:b w:val="0"/>
          <w:i w:val="0"/>
        </w:rPr>
        <w:t>При околоногтевом панариции целесообразен Г-образный разрез в области некротического очага.</w:t>
      </w:r>
    </w:p>
    <w:p>
      <w:pPr>
        <w:spacing w:after="58"/>
      </w:pPr>
      <w:r>
        <w:rPr>
          <w:b w:val="0"/>
          <w:i w:val="0"/>
        </w:rPr>
        <w:t>Детская хирургия : национальное руководство / под ред. А. Ю. Разумовского. - 2-е изд., перераб. и доп. - Москва : ГЭОТАР-Медиа, 2021. - 1280 с. : ил. - (Серия "Национальные руководства"). - DOI: 10.33029/9704-5785-6-PSNR-2021-2-1-1280. -ISBN 978-5-9704-5785-6.</w:t>
      </w:r>
    </w:p>
    <w:p>
      <w:pPr>
        <w:spacing w:after="58"/>
      </w:pPr>
      <w:hyperlink r:id="rId26">
        <w:r>
          <w:rPr>
            <w:color w:val="173C49"/>
            <w:u w:val="single"/>
          </w:rPr>
          <w:t xml:space="preserve">(1)</w:t>
        </w:r>
      </w:hyperlink>
    </w:p>
    <w:p>
      <w:pPr>
        <w:pStyle w:val="Heading3"/>
        <w:keepNext/>
      </w:pPr>
      <w:r>
        <w:rPr>
          <w:b/>
          <w:color w:val="173C49"/>
        </w:rPr>
        <w:t>Вопрос 6.</w:t>
      </w:r>
    </w:p>
    <w:p>
      <w:pPr>
        <w:keepNext/>
      </w:pPr>
      <w:r>
        <w:rPr>
          <w:b w:val="0"/>
          <w:i w:val="0"/>
        </w:rPr>
        <w:t>В данном случае разрез стоит выполнить</w:t>
      </w:r>
    </w:p>
    <w:p>
      <w:pPr>
        <w:tabs>
          <w:tab w:pos="490" w:val="left"/>
        </w:tabs>
        <w:spacing w:after="60"/>
        <w:ind w:left="490" w:hanging="490"/>
      </w:pPr>
      <w:r>
        <w:rPr>
          <w:b/>
        </w:rPr>
        <w:t>1.</w:t>
      </w:r>
      <w:r>
        <w:tab/>
      </w:r>
      <w:r>
        <w:rPr>
          <w:b w:val="0"/>
          <w:i w:val="0"/>
        </w:rPr>
        <w:t>в пределах здоровых тканей</w:t>
      </w:r>
    </w:p>
    <w:p>
      <w:pPr>
        <w:tabs>
          <w:tab w:pos="490" w:val="left"/>
        </w:tabs>
        <w:spacing w:after="60"/>
        <w:ind w:left="490" w:hanging="490"/>
      </w:pPr>
      <w:r>
        <w:rPr>
          <w:b/>
        </w:rPr>
        <w:t>2.</w:t>
      </w:r>
      <w:r>
        <w:tab/>
      </w:r>
      <w:r>
        <w:rPr>
          <w:b w:val="0"/>
          <w:i w:val="0"/>
        </w:rPr>
        <w:t>у корня ногтевой пластины</w:t>
      </w:r>
    </w:p>
    <w:p>
      <w:pPr>
        <w:tabs>
          <w:tab w:pos="490" w:val="left"/>
        </w:tabs>
        <w:spacing w:after="60"/>
        <w:ind w:left="490" w:hanging="490"/>
      </w:pPr>
      <w:r>
        <w:rPr>
          <w:b/>
        </w:rPr>
        <w:t>3.</w:t>
      </w:r>
      <w:r>
        <w:tab/>
      </w:r>
      <w:r>
        <w:rPr>
          <w:b w:val="0"/>
          <w:i w:val="0"/>
        </w:rPr>
        <w:t>у основания ногтевой пластины</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в области некротического очага</w:t>
      </w:r>
    </w:p>
    <w:p>
      <w:pPr>
        <w:ind w:left="288"/>
      </w:pPr>
      <w:r>
        <w:rPr>
          <w:b/>
          <w:color w:val="173C49"/>
        </w:rPr>
        <w:t>Правильный ответ:</w:t>
      </w:r>
      <w:r>
        <w:br/>
      </w:r>
      <w:r>
        <w:rPr>
          <w:b/>
          <w:i w:val="0"/>
        </w:rPr>
        <w:t>4 - в области некротического очага</w:t>
      </w:r>
    </w:p>
    <w:p>
      <w:pPr>
        <w:spacing w:after="58"/>
      </w:pPr>
      <w:r>
        <w:rPr>
          <w:b w:val="0"/>
          <w:i w:val="0"/>
        </w:rPr>
        <w:t>При околоногтевом панариции целесообразен Г-образный разрез в области некротического очага.</w:t>
      </w:r>
    </w:p>
    <w:p>
      <w:pPr>
        <w:spacing w:after="58"/>
      </w:pPr>
      <w:r>
        <w:rPr>
          <w:b w:val="0"/>
          <w:i w:val="0"/>
        </w:rPr>
        <w:t>Детская хирургия : национальное руководство / под ред. А. Ю. Разумовского. - 2-е изд., перераб. и доп. - Москва : ГЭОТАР-Медиа, 2021. - 1280 с. : ил. - (Серия "Национальные руководства"). - DOI: 10.33029/9704-5785-6-PSNR-2021-2-1-1280. -ISBN 978-5-9704-5785-6.</w:t>
      </w:r>
    </w:p>
    <w:p>
      <w:pPr>
        <w:spacing w:after="58"/>
      </w:pPr>
      <w:hyperlink r:id="rId26">
        <w:r>
          <w:rPr>
            <w:color w:val="173C49"/>
            <w:u w:val="single"/>
          </w:rPr>
          <w:t xml:space="preserve">(1)</w:t>
        </w:r>
      </w:hyperlink>
    </w:p>
    <w:p>
      <w:pPr>
        <w:pStyle w:val="Heading3"/>
        <w:keepNext/>
      </w:pPr>
      <w:r>
        <w:rPr>
          <w:b/>
          <w:color w:val="173C49"/>
        </w:rPr>
        <w:t>Вопрос 7.</w:t>
      </w:r>
    </w:p>
    <w:p>
      <w:pPr>
        <w:keepNext/>
      </w:pPr>
      <w:r>
        <w:rPr>
          <w:b w:val="0"/>
          <w:i w:val="0"/>
        </w:rPr>
        <w:t>При оперативном вмешательстве по поводу панариция, помимо удаления гноя, необходимо выполнить</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радикальную некроэктомию</w:t>
      </w:r>
    </w:p>
    <w:p>
      <w:pPr>
        <w:tabs>
          <w:tab w:pos="490" w:val="left"/>
        </w:tabs>
        <w:spacing w:after="60"/>
        <w:ind w:left="490" w:hanging="490"/>
      </w:pPr>
      <w:r>
        <w:rPr>
          <w:b/>
        </w:rPr>
        <w:t>2.</w:t>
      </w:r>
      <w:r>
        <w:tab/>
      </w:r>
      <w:r>
        <w:rPr>
          <w:b w:val="0"/>
          <w:i w:val="0"/>
        </w:rPr>
        <w:t>удаление ногтевой пластинки</w:t>
      </w:r>
    </w:p>
    <w:p>
      <w:pPr>
        <w:tabs>
          <w:tab w:pos="490" w:val="left"/>
        </w:tabs>
        <w:spacing w:after="60"/>
        <w:ind w:left="490" w:hanging="490"/>
      </w:pPr>
      <w:r>
        <w:rPr>
          <w:b/>
        </w:rPr>
        <w:t>3.</w:t>
      </w:r>
      <w:r>
        <w:tab/>
      </w:r>
      <w:r>
        <w:rPr>
          <w:b w:val="0"/>
          <w:i w:val="0"/>
        </w:rPr>
        <w:t>ушивание раны</w:t>
      </w:r>
    </w:p>
    <w:p>
      <w:pPr>
        <w:tabs>
          <w:tab w:pos="490" w:val="left"/>
        </w:tabs>
        <w:spacing w:after="60"/>
        <w:ind w:left="490" w:hanging="490"/>
      </w:pPr>
      <w:r>
        <w:rPr>
          <w:b/>
        </w:rPr>
        <w:t>4.</w:t>
      </w:r>
      <w:r>
        <w:tab/>
      </w:r>
      <w:r>
        <w:rPr>
          <w:b w:val="0"/>
          <w:i w:val="0"/>
        </w:rPr>
        <w:t>установку резинового выпускника</w:t>
      </w:r>
    </w:p>
    <w:p>
      <w:pPr>
        <w:ind w:left="288"/>
      </w:pPr>
      <w:r>
        <w:rPr>
          <w:b/>
          <w:color w:val="173C49"/>
        </w:rPr>
        <w:t>Правильный ответ:</w:t>
      </w:r>
      <w:r>
        <w:br/>
      </w:r>
      <w:r>
        <w:rPr>
          <w:b/>
          <w:i w:val="0"/>
        </w:rPr>
        <w:t>1 - радикальную некроэктомию</w:t>
      </w:r>
    </w:p>
    <w:p>
      <w:pPr>
        <w:spacing w:after="58"/>
      </w:pPr>
      <w:r>
        <w:rPr>
          <w:b w:val="0"/>
          <w:i w:val="0"/>
        </w:rPr>
        <w:t>Основное требования к выбору оперативного доступа: уменьшение напряжение тканей, удаление гноя и проведение радикальной некрэктомии.</w:t>
      </w:r>
    </w:p>
    <w:p>
      <w:pPr>
        <w:spacing w:after="58"/>
      </w:pPr>
      <w:r>
        <w:rPr>
          <w:b w:val="0"/>
          <w:i w:val="0"/>
        </w:rPr>
        <w:t>Детская хирургия : национальное руководство / под ред. А. Ю. Разумовского. - 2-е изд., перераб. и доп. - Москва : ГЭОТАР-Медиа, 2021. - 1280 с. : ил. - (Серия "Национальные руководства"). - DOI: 10.33029/9704-5785-6-PSNR-2021-2-1-1280. -ISBN 978-5-9704-5785-6.</w:t>
      </w:r>
    </w:p>
    <w:p>
      <w:pPr>
        <w:spacing w:after="58"/>
      </w:pPr>
      <w:hyperlink r:id="rId25">
        <w:r>
          <w:rPr>
            <w:color w:val="173C49"/>
            <w:u w:val="single"/>
          </w:rPr>
          <w:t xml:space="preserve">(1)</w:t>
        </w:r>
      </w:hyperlink>
    </w:p>
    <w:p>
      <w:pPr>
        <w:pStyle w:val="Heading3"/>
        <w:keepNext/>
      </w:pPr>
      <w:r>
        <w:rPr>
          <w:b/>
          <w:color w:val="173C49"/>
        </w:rPr>
        <w:t>Вопрос 8.</w:t>
      </w:r>
    </w:p>
    <w:p>
      <w:pPr>
        <w:keepNext/>
      </w:pPr>
      <w:r>
        <w:rPr>
          <w:b w:val="0"/>
          <w:i w:val="0"/>
        </w:rPr>
        <w:t>В послеоперационном периоде ребенку показано</w:t>
      </w:r>
    </w:p>
    <w:p>
      <w:pPr>
        <w:tabs>
          <w:tab w:pos="490" w:val="left"/>
        </w:tabs>
        <w:spacing w:after="60"/>
        <w:ind w:left="490" w:hanging="490"/>
      </w:pPr>
      <w:r>
        <w:rPr>
          <w:b/>
        </w:rPr>
        <w:t>1.</w:t>
      </w:r>
      <w:r>
        <w:tab/>
      </w:r>
      <w:r>
        <w:rPr>
          <w:b w:val="0"/>
          <w:i w:val="0"/>
        </w:rPr>
        <w:t>внутримышечное назначение антибиотика</w:t>
      </w:r>
    </w:p>
    <w:p>
      <w:pPr>
        <w:tabs>
          <w:tab w:pos="490" w:val="left"/>
        </w:tabs>
        <w:spacing w:after="60"/>
        <w:ind w:left="490" w:hanging="490"/>
      </w:pPr>
      <w:r>
        <w:rPr>
          <w:b/>
        </w:rPr>
        <w:t>2.</w:t>
      </w:r>
      <w:r>
        <w:tab/>
      </w:r>
      <w:r>
        <w:rPr>
          <w:b w:val="0"/>
          <w:i w:val="0"/>
        </w:rPr>
        <w:t>пероральное назначение антибиотика</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назначение мазевых форм антибактериального препарата</w:t>
      </w:r>
    </w:p>
    <w:p>
      <w:pPr>
        <w:tabs>
          <w:tab w:pos="490" w:val="left"/>
        </w:tabs>
        <w:spacing w:after="60"/>
        <w:ind w:left="490" w:hanging="490"/>
      </w:pPr>
      <w:r>
        <w:rPr>
          <w:b/>
        </w:rPr>
        <w:t>4.</w:t>
      </w:r>
      <w:r>
        <w:tab/>
      </w:r>
      <w:r>
        <w:rPr>
          <w:b w:val="0"/>
          <w:i w:val="0"/>
        </w:rPr>
        <w:t>внутривенное назначение антибиотика</w:t>
      </w:r>
    </w:p>
    <w:p>
      <w:pPr>
        <w:ind w:left="288"/>
      </w:pPr>
      <w:r>
        <w:rPr>
          <w:b/>
          <w:color w:val="173C49"/>
        </w:rPr>
        <w:t>Правильный ответ:</w:t>
      </w:r>
      <w:r>
        <w:br/>
      </w:r>
      <w:r>
        <w:rPr>
          <w:b/>
          <w:i w:val="0"/>
        </w:rPr>
        <w:t>3 - назначение мазевых форм антибактериального препарата</w:t>
      </w:r>
    </w:p>
    <w:p>
      <w:pPr>
        <w:spacing w:after="58"/>
      </w:pPr>
      <w:r>
        <w:rPr>
          <w:b w:val="0"/>
          <w:i w:val="0"/>
        </w:rPr>
        <w:t>В послеоперационном периоде целесообразны перевязки с антисептическими растворами и аппликации мазевых форм фармакологических препаратов.</w:t>
      </w:r>
    </w:p>
    <w:p>
      <w:pPr>
        <w:spacing w:after="58"/>
      </w:pPr>
      <w:r>
        <w:rPr>
          <w:b w:val="0"/>
          <w:i w:val="0"/>
        </w:rPr>
        <w:t>Детская хирургия : национальное руководство / под ред. А. Ю. Разумовского. - 2-е изд., перераб. и доп. - Москва : ГЭОТАР-Медиа, 2021. - 1280 с. : ил. - (Серия "Национальные руководства"). - DOI: 10.33029/9704-5785-6-PSNR-2021-2-1-1280. -ISBN 978-5-9704-5785-6.</w:t>
      </w:r>
    </w:p>
    <w:p>
      <w:pPr>
        <w:spacing w:after="58"/>
      </w:pPr>
      <w:hyperlink r:id="rId27">
        <w:r>
          <w:rPr>
            <w:color w:val="173C49"/>
            <w:u w:val="single"/>
          </w:rPr>
          <w:t xml:space="preserve">(1)</w:t>
        </w:r>
      </w:hyperlink>
    </w:p>
    <w:p>
      <w:pPr>
        <w:pStyle w:val="Heading3"/>
        <w:keepNext/>
      </w:pPr>
      <w:r>
        <w:rPr>
          <w:b/>
          <w:color w:val="173C49"/>
        </w:rPr>
        <w:t>Вопрос 9.</w:t>
      </w:r>
    </w:p>
    <w:p>
      <w:pPr>
        <w:keepNext/>
      </w:pPr>
      <w:r>
        <w:rPr>
          <w:b w:val="0"/>
          <w:i w:val="0"/>
        </w:rPr>
        <w:t>В послеоперационном периоде также показано назначение</w:t>
      </w:r>
    </w:p>
    <w:p>
      <w:pPr>
        <w:tabs>
          <w:tab w:pos="490" w:val="left"/>
        </w:tabs>
        <w:spacing w:after="60"/>
        <w:ind w:left="490" w:hanging="490"/>
      </w:pPr>
      <w:r>
        <w:rPr>
          <w:b/>
        </w:rPr>
        <w:t>1.</w:t>
      </w:r>
      <w:r>
        <w:tab/>
      </w:r>
      <w:r>
        <w:rPr>
          <w:b w:val="0"/>
          <w:i w:val="0"/>
        </w:rPr>
        <w:t>шины на палец для обеспечения иммобилизации</w:t>
      </w:r>
    </w:p>
    <w:p>
      <w:pPr>
        <w:tabs>
          <w:tab w:pos="490" w:val="left"/>
        </w:tabs>
        <w:spacing w:after="60"/>
        <w:ind w:left="490" w:hanging="490"/>
      </w:pPr>
      <w:r>
        <w:rPr>
          <w:b/>
        </w:rPr>
        <w:t>2.</w:t>
      </w:r>
      <w:r>
        <w:tab/>
      </w:r>
      <w:r>
        <w:rPr>
          <w:b w:val="0"/>
          <w:i w:val="0"/>
        </w:rPr>
        <w:t>курса противостолбнячной вакцинации</w:t>
      </w:r>
    </w:p>
    <w:p>
      <w:pPr>
        <w:tabs>
          <w:tab w:pos="490" w:val="left"/>
        </w:tabs>
        <w:spacing w:after="60"/>
        <w:ind w:left="490" w:hanging="490"/>
      </w:pPr>
      <w:r>
        <w:rPr>
          <w:b/>
        </w:rPr>
        <w:t>3.</w:t>
      </w:r>
      <w:r>
        <w:tab/>
      </w:r>
      <w:r>
        <w:rPr>
          <w:b w:val="0"/>
          <w:i w:val="0"/>
        </w:rPr>
        <w:t>перевязок 1 раз в 2-3 дня</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ежедневных перевязок</w:t>
      </w:r>
    </w:p>
    <w:p>
      <w:pPr>
        <w:ind w:left="288"/>
      </w:pPr>
      <w:r>
        <w:rPr>
          <w:b/>
          <w:color w:val="173C49"/>
        </w:rPr>
        <w:t>Правильный ответ:</w:t>
      </w:r>
      <w:r>
        <w:br/>
      </w:r>
      <w:r>
        <w:rPr>
          <w:b/>
          <w:i w:val="0"/>
        </w:rPr>
        <w:t>4 - ежедневных перевязок</w:t>
      </w:r>
    </w:p>
    <w:p>
      <w:pPr>
        <w:spacing w:after="58"/>
      </w:pPr>
      <w:r>
        <w:rPr>
          <w:b w:val="0"/>
          <w:i w:val="0"/>
        </w:rPr>
        <w:t>В послеоперационном периоде целесообразны перевязки с антисептическими растворами и аппликации мазевых форм фармакологических препаратов.</w:t>
      </w:r>
    </w:p>
    <w:p>
      <w:pPr>
        <w:spacing w:after="58"/>
      </w:pPr>
      <w:r>
        <w:rPr>
          <w:b w:val="0"/>
          <w:i w:val="0"/>
        </w:rPr>
        <w:t>Детская хирургия : национальное руководство / под ред. А. Ю. Разумовского. - 2-е изд., перераб. и доп. - Москва : ГЭОТАР-Медиа, 2021. - 1280 с. : ил. - (Серия "Национальные руководства"). - DOI: 10.33029/9704-5785-6-PSNR-2021-2-1-1280. -ISBN 978-5-9704-5785-6.</w:t>
      </w:r>
    </w:p>
    <w:p>
      <w:pPr>
        <w:spacing w:after="58"/>
      </w:pPr>
      <w:hyperlink r:id="rId27">
        <w:r>
          <w:rPr>
            <w:color w:val="173C49"/>
            <w:u w:val="single"/>
          </w:rPr>
          <w:t xml:space="preserve">(1)</w:t>
        </w:r>
      </w:hyperlink>
    </w:p>
    <w:p>
      <w:pPr>
        <w:pStyle w:val="Heading3"/>
        <w:keepNext/>
      </w:pPr>
      <w:r>
        <w:rPr>
          <w:b/>
          <w:color w:val="173C49"/>
        </w:rPr>
        <w:t>Вопрос 10.</w:t>
      </w:r>
    </w:p>
    <w:p>
      <w:pPr>
        <w:keepNext/>
      </w:pPr>
      <w:r>
        <w:rPr>
          <w:b w:val="0"/>
          <w:i w:val="0"/>
        </w:rPr>
        <w:t>В послеоперационном периоде перевязки следует проводить с</w:t>
      </w:r>
    </w:p>
    <w:p>
      <w:pPr>
        <w:tabs>
          <w:tab w:pos="490" w:val="left"/>
        </w:tabs>
        <w:spacing w:after="60"/>
        <w:ind w:left="490" w:hanging="490"/>
      </w:pPr>
      <w:r>
        <w:rPr>
          <w:b/>
        </w:rPr>
        <w:t>1.</w:t>
      </w:r>
      <w:r>
        <w:tab/>
      </w:r>
      <w:r>
        <w:rPr>
          <w:b w:val="0"/>
          <w:i w:val="0"/>
        </w:rPr>
        <w:t>раствором стрептококкового бактериофага</w:t>
      </w:r>
    </w:p>
    <w:p>
      <w:pPr>
        <w:tabs>
          <w:tab w:pos="490" w:val="left"/>
        </w:tabs>
        <w:spacing w:after="60"/>
        <w:ind w:left="490" w:hanging="490"/>
      </w:pPr>
      <w:r>
        <w:rPr>
          <w:b/>
        </w:rPr>
        <w:t>2.</w:t>
      </w:r>
      <w:r>
        <w:tab/>
      </w:r>
      <w:r>
        <w:rPr>
          <w:b w:val="0"/>
          <w:i w:val="0"/>
        </w:rPr>
        <w:t>гипертоническим раствором натрия хлорида</w:t>
      </w:r>
    </w:p>
    <w:p>
      <w:pPr>
        <w:tabs>
          <w:tab w:pos="490" w:val="left"/>
        </w:tabs>
        <w:spacing w:after="60"/>
        <w:ind w:left="490" w:hanging="490"/>
      </w:pPr>
      <w:r>
        <w:rPr>
          <w:b/>
        </w:rPr>
        <w:t>3.</w:t>
      </w:r>
      <w:r>
        <w:tab/>
      </w:r>
      <w:r>
        <w:rPr>
          <w:b w:val="0"/>
          <w:i w:val="0"/>
        </w:rPr>
        <w:t>раствором лонгидазы</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антисептическим раствором</w:t>
      </w:r>
    </w:p>
    <w:p>
      <w:pPr>
        <w:ind w:left="288"/>
      </w:pPr>
      <w:r>
        <w:rPr>
          <w:b/>
          <w:color w:val="173C49"/>
        </w:rPr>
        <w:t>Правильный ответ:</w:t>
      </w:r>
      <w:r>
        <w:br/>
      </w:r>
      <w:r>
        <w:rPr>
          <w:b/>
          <w:i w:val="0"/>
        </w:rPr>
        <w:t>4 - антисептическим раствором</w:t>
      </w:r>
    </w:p>
    <w:p>
      <w:pPr>
        <w:spacing w:after="58"/>
      </w:pPr>
      <w:r>
        <w:rPr>
          <w:b w:val="0"/>
          <w:i w:val="0"/>
        </w:rPr>
        <w:t>В послеоперационном периоде целесообразны перевязки с антисептическими растворами и аппликации мазевых форм фармакологических препаратов.</w:t>
      </w:r>
    </w:p>
    <w:p>
      <w:pPr>
        <w:spacing w:after="58"/>
      </w:pPr>
      <w:r>
        <w:rPr>
          <w:b w:val="0"/>
          <w:i w:val="0"/>
        </w:rPr>
        <w:t>Детская хирургия: национальное руководство / под ред. А. Ю. Разумовского. - 2-е изд., перераб. и доп. - Москва: ГЭОТАР-Медиа, 2021. - 1280 с. : ил. - (Серия "Национальные руководства"). - DOI: 10.33029/9704-5785-6-PSNR-2021-2-1-1280. -ISBN 978-5-9704-5785-6.</w:t>
      </w:r>
    </w:p>
    <w:p>
      <w:pPr>
        <w:spacing w:after="58"/>
      </w:pPr>
      <w:hyperlink r:id="rId27">
        <w:r>
          <w:rPr>
            <w:color w:val="173C49"/>
            <w:u w:val="single"/>
          </w:rPr>
          <w:t xml:space="preserve">(1)</w:t>
        </w:r>
      </w:hyperlink>
    </w:p>
    <w:p>
      <w:pPr>
        <w:pStyle w:val="Heading2"/>
      </w:pPr>
      <w:r>
        <w:t>3. Вариатив</w:t>
      </w:r>
    </w:p>
    <w:p>
      <w:pPr>
        <w:pStyle w:val="Heading3"/>
        <w:keepNext/>
      </w:pPr>
      <w:r>
        <w:rPr>
          <w:b/>
          <w:color w:val="173C49"/>
        </w:rPr>
        <w:t>Вопрос 11.</w:t>
      </w:r>
    </w:p>
    <w:p>
      <w:pPr>
        <w:keepNext/>
      </w:pPr>
      <w:r>
        <w:rPr>
          <w:b w:val="0"/>
          <w:i w:val="0"/>
        </w:rPr>
        <w:t xml:space="preserve">Ампутация фаланг и пальца наиболее часто требуется при </w:t>
      </w:r>
      <w:r>
        <w:rPr>
          <w:b w:val="0"/>
          <w:i w:val="0"/>
        </w:rPr>
        <w:t>___________</w:t>
      </w:r>
      <w:r>
        <w:rPr>
          <w:b w:val="0"/>
          <w:i w:val="0"/>
        </w:rPr>
        <w:t xml:space="preserve"> форме панариция</w:t>
      </w:r>
    </w:p>
    <w:p>
      <w:pPr>
        <w:tabs>
          <w:tab w:pos="490" w:val="left"/>
        </w:tabs>
        <w:spacing w:after="60"/>
        <w:ind w:left="490" w:hanging="490"/>
      </w:pPr>
      <w:r>
        <w:rPr>
          <w:b/>
        </w:rPr>
        <w:t>1.</w:t>
      </w:r>
      <w:r>
        <w:tab/>
      </w:r>
      <w:r>
        <w:rPr>
          <w:b w:val="0"/>
          <w:i w:val="0"/>
        </w:rPr>
        <w:t>кожной</w:t>
      </w:r>
    </w:p>
    <w:p>
      <w:pPr>
        <w:tabs>
          <w:tab w:pos="490" w:val="left"/>
        </w:tabs>
        <w:spacing w:after="60"/>
        <w:ind w:left="490" w:hanging="490"/>
      </w:pPr>
      <w:r>
        <w:rPr>
          <w:b/>
        </w:rPr>
        <w:t>2.</w:t>
      </w:r>
      <w:r>
        <w:tab/>
      </w:r>
      <w:r>
        <w:rPr>
          <w:b w:val="0"/>
          <w:i w:val="0"/>
        </w:rPr>
        <w:t>подногтевой</w:t>
      </w:r>
    </w:p>
    <w:p>
      <w:pPr>
        <w:tabs>
          <w:tab w:pos="490" w:val="left"/>
        </w:tabs>
        <w:spacing w:after="60"/>
        <w:ind w:left="490" w:hanging="490"/>
      </w:pPr>
      <w:r>
        <w:rPr>
          <w:b/>
        </w:rPr>
        <w:t>3.</w:t>
      </w:r>
      <w:r>
        <w:tab/>
      </w:r>
      <w:r>
        <w:rPr>
          <w:b w:val="0"/>
          <w:i w:val="0"/>
        </w:rPr>
        <w:t>подкожной</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костной</w:t>
      </w:r>
    </w:p>
    <w:p>
      <w:pPr>
        <w:ind w:left="288"/>
      </w:pPr>
      <w:r>
        <w:rPr>
          <w:b/>
          <w:color w:val="173C49"/>
        </w:rPr>
        <w:t>Правильный ответ:</w:t>
      </w:r>
      <w:r>
        <w:br/>
      </w:r>
      <w:r>
        <w:rPr>
          <w:b/>
          <w:i w:val="0"/>
        </w:rPr>
        <w:t>4 - костной</w:t>
      </w:r>
    </w:p>
    <w:p>
      <w:pPr>
        <w:spacing w:after="58"/>
      </w:pPr>
      <w:r>
        <w:rPr>
          <w:b w:val="0"/>
          <w:i w:val="0"/>
        </w:rPr>
        <w:t>Результатом неадекватного лечения или позднего обращения пациентов становится инвалидизация - формирование анкилозов, деформаций фаланг и пальцев, нарушение их функций, дезартикуляция и ампутация фаланг и пальцев (у каждого третьего пациента с костной формой панариция).</w:t>
      </w:r>
    </w:p>
    <w:p>
      <w:pPr>
        <w:spacing w:after="58"/>
      </w:pPr>
      <w:r>
        <w:rPr>
          <w:b w:val="0"/>
          <w:i w:val="0"/>
        </w:rPr>
        <w:t>Детская хирургия : национальное руководство / под ред. А. Ю. Разумовского. - 2-е изд., перераб. и доп. - Москва : ГЭОТАР-Медиа, 2021. - 1280 с. : ил. - (Серия "Национальные руководства"). - DOI: 10.33029/9704-5785-6-PSNR-2021-2-1-1280. -ISBN 978-5-9704-5785-6.</w:t>
      </w:r>
    </w:p>
    <w:p>
      <w:pPr>
        <w:spacing w:after="58"/>
      </w:pPr>
      <w:hyperlink r:id="rId28">
        <w:r>
          <w:rPr>
            <w:color w:val="173C49"/>
            <w:u w:val="single"/>
          </w:rPr>
          <w:t xml:space="preserve">(1)</w:t>
        </w:r>
      </w:hyperlink>
    </w:p>
    <w:p>
      <w:pPr>
        <w:pStyle w:val="Heading3"/>
        <w:keepNext/>
      </w:pPr>
      <w:r>
        <w:rPr>
          <w:b/>
          <w:color w:val="173C49"/>
        </w:rPr>
        <w:t>Вопрос 12.</w:t>
      </w:r>
    </w:p>
    <w:p>
      <w:pPr>
        <w:keepNext/>
      </w:pPr>
      <w:r>
        <w:rPr>
          <w:b w:val="0"/>
          <w:i w:val="0"/>
        </w:rPr>
        <w:t xml:space="preserve">Диагностическая ценность рентгенограмм наиболее ценна при </w:t>
      </w:r>
      <w:r>
        <w:rPr>
          <w:b w:val="0"/>
          <w:i w:val="0"/>
        </w:rPr>
        <w:t>_____________</w:t>
      </w:r>
      <w:r>
        <w:rPr>
          <w:b w:val="0"/>
          <w:i w:val="0"/>
        </w:rPr>
        <w:t xml:space="preserve"> форме панариция</w:t>
      </w:r>
    </w:p>
    <w:p>
      <w:pPr>
        <w:tabs>
          <w:tab w:pos="490" w:val="left"/>
        </w:tabs>
        <w:spacing w:after="60"/>
        <w:ind w:left="490" w:hanging="490"/>
      </w:pPr>
      <w:r>
        <w:rPr>
          <w:b/>
        </w:rPr>
        <w:t>1.</w:t>
      </w:r>
      <w:r>
        <w:tab/>
      </w:r>
      <w:r>
        <w:rPr>
          <w:b w:val="0"/>
          <w:i w:val="0"/>
        </w:rPr>
        <w:t>ногтевой</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суставной</w:t>
      </w:r>
    </w:p>
    <w:p>
      <w:pPr>
        <w:tabs>
          <w:tab w:pos="490" w:val="left"/>
        </w:tabs>
        <w:spacing w:after="60"/>
        <w:ind w:left="490" w:hanging="490"/>
      </w:pPr>
      <w:r>
        <w:rPr>
          <w:b/>
        </w:rPr>
        <w:t>3.</w:t>
      </w:r>
      <w:r>
        <w:tab/>
      </w:r>
      <w:r>
        <w:rPr>
          <w:b w:val="0"/>
          <w:i w:val="0"/>
        </w:rPr>
        <w:t>кожной</w:t>
      </w:r>
    </w:p>
    <w:p>
      <w:pPr>
        <w:tabs>
          <w:tab w:pos="490" w:val="left"/>
        </w:tabs>
        <w:spacing w:after="60"/>
        <w:ind w:left="490" w:hanging="490"/>
      </w:pPr>
      <w:r>
        <w:rPr>
          <w:b/>
        </w:rPr>
        <w:t>4.</w:t>
      </w:r>
      <w:r>
        <w:tab/>
      </w:r>
      <w:r>
        <w:rPr>
          <w:b w:val="0"/>
          <w:i w:val="0"/>
        </w:rPr>
        <w:t>подкожной</w:t>
      </w:r>
    </w:p>
    <w:p>
      <w:pPr>
        <w:ind w:left="288"/>
      </w:pPr>
      <w:r>
        <w:rPr>
          <w:b/>
          <w:color w:val="173C49"/>
        </w:rPr>
        <w:t>Правильный ответ:</w:t>
      </w:r>
      <w:r>
        <w:br/>
      </w:r>
      <w:r>
        <w:rPr>
          <w:b/>
          <w:i w:val="0"/>
        </w:rPr>
        <w:t>2 - суставной</w:t>
      </w:r>
    </w:p>
    <w:p>
      <w:pPr>
        <w:spacing w:after="58"/>
      </w:pPr>
      <w:r>
        <w:rPr>
          <w:b w:val="0"/>
          <w:i w:val="0"/>
        </w:rPr>
        <w:t>Диагностическая ценность специальность методов исследования (рентгенографии) наиболее высока при суставной, костной формах панариция и пандактилите.</w:t>
      </w:r>
    </w:p>
    <w:p>
      <w:pPr>
        <w:spacing w:after="58"/>
      </w:pPr>
      <w:r>
        <w:rPr>
          <w:b w:val="0"/>
          <w:i w:val="0"/>
        </w:rPr>
        <w:t>Детская хирургия: национальное руководство / под ред. А. Ю. Разумовского. - 2-е изд., перераб. и доп. - Москва: ГЭОТАР-Медиа, 2021. - 1280 с. : ил. - (Серия "Национальные руководства"). - DOI: 10.33029/9704-5785-6-PSNR-2021-2-1-1280. -ISBN 978-5-9704-5785-6.</w:t>
      </w:r>
    </w:p>
    <w:p>
      <w:pPr>
        <w:spacing w:after="58"/>
      </w:pPr>
      <w:hyperlink r:id="rId29">
        <w:r>
          <w:rPr>
            <w:color w:val="173C49"/>
            <w:u w:val="single"/>
          </w:rPr>
          <w:t xml:space="preserve">(1)</w:t>
        </w:r>
      </w:hyperlink>
    </w:p>
    <w:p>
      <w:r>
        <w:br w:type="page"/>
      </w:r>
    </w:p>
    <w:p>
      <w:pPr>
        <w:pStyle w:val="Heading1"/>
      </w:pPr>
      <w:bookmarkStart w:id="17" w:name="case_0002"/>
      <w:r>
        <w:t>Ситуационная задача 0002</w:t>
      </w:r>
      <w:bookmarkEnd w:id="17"/>
    </w:p>
    <w:p>
      <w:r>
        <w:rPr>
          <w:b/>
        </w:rPr>
        <w:t xml:space="preserve">Образование: </w:t>
      </w:r>
      <w:r>
        <w:t>Высшее образование</w:t>
      </w:r>
      <w:r>
        <w:rPr>
          <w:b/>
        </w:rPr>
        <w:t xml:space="preserve"> | Специальность: </w:t>
      </w:r>
      <w:r>
        <w:t>Детская хирургия</w:t>
      </w:r>
    </w:p>
    <w:p>
      <w:pPr>
        <w:pStyle w:val="Heading2"/>
      </w:pPr>
      <w:r>
        <w:t>1. УСЛОВИЕ СИТУАЦИОННОЙ ЗАДАЧИ</w:t>
      </w:r>
    </w:p>
    <w:p>
      <w:pPr>
        <w:pStyle w:val="Heading3"/>
      </w:pPr>
      <w:r>
        <w:t>1.1. Ситуация</w:t>
      </w:r>
    </w:p>
    <w:p>
      <w:pPr>
        <w:spacing w:after="58"/>
      </w:pPr>
      <w:r>
        <w:rPr>
          <w:b w:val="0"/>
          <w:i w:val="0"/>
        </w:rPr>
        <w:t>Вы - врач детский хирург, осматриваете ребенка 1 часа жизни в перинатальном центре.</w:t>
      </w:r>
    </w:p>
    <w:p>
      <w:pPr>
        <w:pStyle w:val="Heading3"/>
      </w:pPr>
      <w:r>
        <w:t>1.2. Жалобы</w:t>
      </w:r>
    </w:p>
    <w:p>
      <w:pPr>
        <w:spacing w:after="58"/>
      </w:pPr>
      <w:r>
        <w:rPr>
          <w:b w:val="0"/>
          <w:i w:val="0"/>
        </w:rPr>
        <w:t>На дефект передней брюшной стенки.</w:t>
      </w:r>
    </w:p>
    <w:p>
      <w:pPr>
        <w:pStyle w:val="Heading3"/>
      </w:pPr>
      <w:r>
        <w:t>1.3. Анамнез заболевания</w:t>
      </w:r>
    </w:p>
    <w:p>
      <w:pPr>
        <w:spacing w:after="58"/>
      </w:pPr>
      <w:r>
        <w:rPr>
          <w:b w:val="0"/>
          <w:i w:val="0"/>
        </w:rPr>
        <w:t>По данным УЗИ во время беременности на 14 нед. выявлен порок развития плода – омфалоцеле, других пороков развития выявлено не было. Беременная наблюдалась в декретированные сроки, для родоразрешения направлена в перинатальный центр. Ребенок родился в срок путем кесарева сечения, с массой тела 3050 г, мужского пола. Состояние после рождения удовлетворительное. Сердечно-легочная деятельность удовлетворительная. Живот умеренно вздут, мягкий, безболезненный. При осмотре обнаружен дефект передней брюшной стенки. Ребенок транспортирован в отделение реанимации.</w:t>
      </w:r>
    </w:p>
    <w:p>
      <w:pPr>
        <w:pStyle w:val="Heading3"/>
      </w:pPr>
      <w:r>
        <w:t>1.4. Анамнез жизни</w:t>
      </w:r>
    </w:p>
    <w:p>
      <w:pPr>
        <w:spacing w:after="58"/>
      </w:pPr>
      <w:r>
        <w:rPr>
          <w:b w:val="0"/>
          <w:i w:val="0"/>
        </w:rPr>
        <w:t>Ребёнок от 4 беременности, 2 самостоятельных срочных родов. Масса при рождении 3050 г. Длина 46 см. Оценка по шкале Апгар 7/8 баллов. Вакцинация не проводилась. Меконий отошел.</w:t>
      </w:r>
    </w:p>
    <w:p>
      <w:pPr>
        <w:pStyle w:val="Heading3"/>
      </w:pPr>
      <w:r>
        <w:t>1.5. Объективный статус</w:t>
      </w:r>
    </w:p>
    <w:p>
      <w:pPr>
        <w:spacing w:after="58"/>
      </w:pPr>
      <w:r>
        <w:rPr>
          <w:b w:val="0"/>
          <w:i w:val="0"/>
        </w:rPr>
        <w:t>Состояние средней степени тяжести. На осмотр – беспокойство. Ребенок на спонтанном дыхании. Не кормится, установлен назогастральный зонд, отходит слюна, без патологических примесей. Кожные покровы физиологической окраски. Большой родничок не напряженный. Склеры чистые. Подкожно-жировой слой развит удовлетворительно. Грудная клетка обычной формы, обе половины участвуют в акте дыхания симметрично. Перкуторно легочный звук по всем полям. Аускультативно дыхание пуэрильное, проводится по всем полям, хрипы не выслушиваются. Тоны сердца ясные, ритмичные. Язык влажный, чистый. Живот правильной формы; умеренно вздут, мягкий, безболезненный при пальпации. Печень 1,0+ см из-под края реберный дуги, край закругленный, пальпация безболезненная. Селезенка не пальпируется. Перистальтика кишечника вялая. Меконий отошел. Мочеиспускание самостоятельное. Половые органы сформированы по мужскому типу, правильно. Яички в мошонке.</w:t>
      </w:r>
    </w:p>
    <w:p>
      <w:pPr>
        <w:pStyle w:val="Heading2"/>
      </w:pPr>
      <w:r>
        <w:t>1. План обследования</w:t>
      </w:r>
    </w:p>
    <w:p>
      <w:pPr>
        <w:pStyle w:val="Heading3"/>
        <w:keepNext/>
      </w:pPr>
      <w:r>
        <w:rPr>
          <w:b/>
          <w:color w:val="173C49"/>
        </w:rPr>
        <w:t>Вопрос 1.</w:t>
      </w:r>
    </w:p>
    <w:p>
      <w:pPr>
        <w:keepNext/>
      </w:pPr>
      <w:r>
        <w:rPr>
          <w:b w:val="0"/>
          <w:i w:val="0"/>
        </w:rPr>
        <w:t>Для постановки диагноза, в первую очередь, необходимо провести</w:t>
      </w:r>
    </w:p>
    <w:p>
      <w:pPr>
        <w:tabs>
          <w:tab w:pos="490" w:val="left"/>
        </w:tabs>
        <w:spacing w:after="60"/>
        <w:ind w:left="490" w:hanging="490"/>
      </w:pPr>
      <w:r>
        <w:rPr>
          <w:b/>
        </w:rPr>
        <w:t>1.</w:t>
      </w:r>
      <w:r>
        <w:tab/>
      </w:r>
      <w:r>
        <w:rPr>
          <w:b w:val="0"/>
          <w:i w:val="0"/>
        </w:rPr>
        <w:t>нейросонографию</w:t>
      </w:r>
    </w:p>
    <w:p>
      <w:pPr>
        <w:tabs>
          <w:tab w:pos="490" w:val="left"/>
        </w:tabs>
        <w:spacing w:after="60"/>
        <w:ind w:left="490" w:hanging="490"/>
      </w:pPr>
      <w:r>
        <w:rPr>
          <w:b/>
        </w:rPr>
        <w:t>2.</w:t>
      </w:r>
      <w:r>
        <w:tab/>
      </w:r>
      <w:r>
        <w:rPr>
          <w:b w:val="0"/>
          <w:i w:val="0"/>
        </w:rPr>
        <w:t>статическую нефросцинтиграфию</w:t>
      </w:r>
    </w:p>
    <w:p>
      <w:pPr>
        <w:tabs>
          <w:tab w:pos="490" w:val="left"/>
        </w:tabs>
        <w:spacing w:after="60"/>
        <w:ind w:left="490" w:hanging="490"/>
      </w:pPr>
      <w:r>
        <w:rPr>
          <w:b/>
        </w:rPr>
        <w:t>3.</w:t>
      </w:r>
      <w:r>
        <w:tab/>
      </w:r>
      <w:r>
        <w:rPr>
          <w:b w:val="0"/>
          <w:i w:val="0"/>
        </w:rPr>
        <w:t>ЭКГ</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осмотр передней брюшной стенки</w:t>
      </w:r>
    </w:p>
    <w:p>
      <w:pPr>
        <w:ind w:left="288"/>
      </w:pPr>
      <w:r>
        <w:rPr>
          <w:b/>
          <w:color w:val="173C49"/>
        </w:rPr>
        <w:t>Правильный ответ:</w:t>
      </w:r>
      <w:r>
        <w:br/>
      </w:r>
      <w:r>
        <w:rPr>
          <w:b/>
          <w:i w:val="0"/>
        </w:rPr>
        <w:t>4 - осмотр передней брюшной стенки</w:t>
      </w:r>
    </w:p>
    <w:p>
      <w:pPr>
        <w:spacing w:after="58"/>
      </w:pPr>
      <w:r>
        <w:rPr>
          <w:b w:val="0"/>
          <w:i w:val="0"/>
        </w:rPr>
        <w:t>Подтвердить или исключить диагноз «омфалоцеле» малых размеров позволяет тщательный осмотр пуповинного остатка.</w:t>
      </w:r>
    </w:p>
    <w:p>
      <w:pPr>
        <w:spacing w:after="58"/>
      </w:pPr>
      <w:r>
        <w:rPr>
          <w:b w:val="0"/>
          <w:i w:val="0"/>
        </w:rPr>
        <w:t>Детская хирургия : национальное руководство / под ред. А. Ю. Разумовского. - 2-е изд., перераб. и доп. - Москва : ГЭОТАР-Медиа, 2021. ISBN 978-5-9704-5785-6.</w:t>
      </w:r>
    </w:p>
    <w:p>
      <w:pPr>
        <w:spacing w:after="58"/>
      </w:pPr>
      <w:hyperlink r:id="rId30">
        <w:r>
          <w:rPr>
            <w:color w:val="173C49"/>
            <w:u w:val="single"/>
          </w:rPr>
          <w:t xml:space="preserve">(1)</w:t>
        </w:r>
      </w:hyperlink>
    </w:p>
    <w:p>
      <w:pPr>
        <w:pStyle w:val="Heading2"/>
      </w:pPr>
      <w:r>
        <w:t>2. Диагноз</w:t>
      </w:r>
    </w:p>
    <w:p>
      <w:pPr>
        <w:pStyle w:val="Heading3"/>
        <w:keepNext/>
      </w:pPr>
      <w:r>
        <w:rPr>
          <w:b/>
          <w:color w:val="173C49"/>
        </w:rPr>
        <w:t>Вопрос 2.</w:t>
      </w:r>
    </w:p>
    <w:p>
      <w:pPr>
        <w:keepNext/>
      </w:pPr>
      <w:r>
        <w:rPr>
          <w:b w:val="0"/>
          <w:i w:val="0"/>
        </w:rPr>
        <w:t>В данном случае можно установить диагноз</w:t>
      </w:r>
    </w:p>
    <w:p>
      <w:pPr>
        <w:tabs>
          <w:tab w:pos="490" w:val="left"/>
        </w:tabs>
        <w:spacing w:after="60"/>
        <w:ind w:left="490" w:hanging="490"/>
      </w:pPr>
      <w:r>
        <w:rPr>
          <w:b/>
        </w:rPr>
        <w:t>1.</w:t>
      </w:r>
      <w:r>
        <w:tab/>
      </w:r>
      <w:r>
        <w:rPr>
          <w:b w:val="0"/>
          <w:i w:val="0"/>
        </w:rPr>
        <w:t>Гастрошизис</w:t>
      </w:r>
    </w:p>
    <w:p>
      <w:pPr>
        <w:tabs>
          <w:tab w:pos="490" w:val="left"/>
        </w:tabs>
        <w:spacing w:after="60"/>
        <w:ind w:left="490" w:hanging="490"/>
      </w:pPr>
      <w:r>
        <w:rPr>
          <w:b/>
        </w:rPr>
        <w:t>2.</w:t>
      </w:r>
      <w:r>
        <w:tab/>
      </w:r>
      <w:r>
        <w:rPr>
          <w:b w:val="0"/>
          <w:i w:val="0"/>
        </w:rPr>
        <w:t>Синдром Пруно-Белли</w:t>
      </w:r>
    </w:p>
    <w:p>
      <w:pPr>
        <w:tabs>
          <w:tab w:pos="490" w:val="left"/>
        </w:tabs>
        <w:spacing w:after="60"/>
        <w:ind w:left="490" w:hanging="490"/>
      </w:pPr>
      <w:r>
        <w:rPr>
          <w:b/>
        </w:rPr>
        <w:t>3.</w:t>
      </w:r>
      <w:r>
        <w:tab/>
      </w:r>
      <w:r>
        <w:rPr>
          <w:b w:val="0"/>
          <w:i w:val="0"/>
        </w:rPr>
        <w:t>Пупочная грыжа</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Омфалоцеле</w:t>
      </w:r>
    </w:p>
    <w:p>
      <w:pPr>
        <w:ind w:left="288"/>
      </w:pPr>
      <w:r>
        <w:rPr>
          <w:b/>
          <w:color w:val="173C49"/>
        </w:rPr>
        <w:t>Правильный ответ:</w:t>
      </w:r>
      <w:r>
        <w:br/>
      </w:r>
      <w:r>
        <w:rPr>
          <w:b/>
          <w:i w:val="0"/>
        </w:rPr>
        <w:t>4 - Омфалоцеле</w:t>
      </w:r>
    </w:p>
    <w:p>
      <w:pPr>
        <w:spacing w:after="58"/>
      </w:pPr>
      <w:r>
        <w:rPr>
          <w:b w:val="0"/>
          <w:i w:val="0"/>
        </w:rPr>
        <w:t>На основании жалоб: дефект передней брюшной стенки +</w:t>
        <w:br/>
        <w:t>На основании данных антенатальной диагностики: при проведении скринингового УЗИ на 13-14 недель беременности у плода заподозрен порок развития омфалоцеле. Других пороков развития выявлено не было. +</w:t>
        <w:br/>
        <w:t>На основании объективного осмотра: При осмотре передней брюшной стенки имеется дефект передней брюшной стенки, размером 4х4 см, покрытый эмбриональными оболочками, в оболочках располагаются петли кишечника можно выставить диагноз омфалоцеле средних размеров</w:t>
      </w:r>
    </w:p>
    <w:p>
      <w:pPr>
        <w:spacing w:after="58"/>
      </w:pPr>
      <w:r>
        <w:rPr>
          <w:b w:val="0"/>
          <w:i w:val="0"/>
        </w:rPr>
        <w:t>Детская хирургия : национальное руководство / под ред. А. Ю. Разумовского. - 2-е изд., перераб. и доп. - Москва : ГЭОТАР-Медиа, 2021. ISBN 978-5-9704-5785-6.</w:t>
      </w:r>
    </w:p>
    <w:p>
      <w:pPr>
        <w:spacing w:after="58"/>
      </w:pPr>
      <w:hyperlink r:id="rId31">
        <w:r>
          <w:rPr>
            <w:color w:val="173C49"/>
            <w:u w:val="single"/>
          </w:rPr>
          <w:t xml:space="preserve">(1)</w:t>
        </w:r>
      </w:hyperlink>
    </w:p>
    <w:p>
      <w:pPr>
        <w:pStyle w:val="Heading2"/>
      </w:pPr>
      <w:r>
        <w:t>3. Лечение</w:t>
      </w:r>
    </w:p>
    <w:p>
      <w:pPr>
        <w:pStyle w:val="Heading3"/>
        <w:keepNext/>
      </w:pPr>
      <w:r>
        <w:rPr>
          <w:b/>
          <w:color w:val="173C49"/>
        </w:rPr>
        <w:t>Вопрос 3.</w:t>
      </w:r>
    </w:p>
    <w:p>
      <w:pPr>
        <w:keepNext/>
      </w:pPr>
      <w:r>
        <w:rPr>
          <w:b w:val="0"/>
          <w:i w:val="0"/>
        </w:rPr>
        <w:t>Учитывая диагноз, ребенку показано/показана</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оперативное лечение после стабилизации состояния и предоперационной подготовки</w:t>
      </w:r>
    </w:p>
    <w:p>
      <w:pPr>
        <w:tabs>
          <w:tab w:pos="490" w:val="left"/>
        </w:tabs>
        <w:spacing w:after="60"/>
        <w:ind w:left="490" w:hanging="490"/>
      </w:pPr>
      <w:r>
        <w:rPr>
          <w:b/>
        </w:rPr>
        <w:t>2.</w:t>
      </w:r>
      <w:r>
        <w:tab/>
      </w:r>
      <w:r>
        <w:rPr>
          <w:b w:val="0"/>
          <w:i w:val="0"/>
        </w:rPr>
        <w:t>оперативное лечение в плановом порядке возрасте 3 месяцев</w:t>
      </w:r>
    </w:p>
    <w:p>
      <w:pPr>
        <w:tabs>
          <w:tab w:pos="490" w:val="left"/>
        </w:tabs>
        <w:spacing w:after="60"/>
        <w:ind w:left="490" w:hanging="490"/>
      </w:pPr>
      <w:r>
        <w:rPr>
          <w:b/>
        </w:rPr>
        <w:t>3.</w:t>
      </w:r>
      <w:r>
        <w:tab/>
      </w:r>
      <w:r>
        <w:rPr>
          <w:b w:val="0"/>
          <w:i w:val="0"/>
        </w:rPr>
        <w:t>консервативная терапия</w:t>
      </w:r>
    </w:p>
    <w:p>
      <w:pPr>
        <w:tabs>
          <w:tab w:pos="490" w:val="left"/>
        </w:tabs>
        <w:spacing w:after="60"/>
        <w:ind w:left="490" w:hanging="490"/>
      </w:pPr>
      <w:r>
        <w:rPr>
          <w:b/>
        </w:rPr>
        <w:t>4.</w:t>
      </w:r>
      <w:r>
        <w:tab/>
      </w:r>
      <w:r>
        <w:rPr>
          <w:b w:val="0"/>
          <w:i w:val="0"/>
        </w:rPr>
        <w:t>оперативное лечение в экстренном порядке</w:t>
      </w:r>
    </w:p>
    <w:p>
      <w:pPr>
        <w:ind w:left="288"/>
      </w:pPr>
      <w:r>
        <w:rPr>
          <w:b/>
          <w:color w:val="173C49"/>
        </w:rPr>
        <w:t>Правильный ответ:</w:t>
      </w:r>
      <w:r>
        <w:br/>
      </w:r>
      <w:r>
        <w:rPr>
          <w:b/>
          <w:i w:val="0"/>
        </w:rPr>
        <w:t>1 - оперативное лечение после стабилизации состояния и предоперационной подготовки</w:t>
      </w:r>
    </w:p>
    <w:p>
      <w:pPr>
        <w:spacing w:after="58"/>
      </w:pPr>
      <w:r>
        <w:rPr>
          <w:b w:val="0"/>
          <w:i w:val="0"/>
        </w:rPr>
        <w:t>Предоперационная подготовка зависит от формы омфалоцеле и наличия сопутствующей патологии. При омфалоцеле больших размеров (содержащих печень в пуповинных оболочках) первым этапом подготавливают брюшную полость. Для этого за пуповинный остаток эмбриональную грыжу фиксируют в натянутом положении перпендикулярно телу ребенка. Данная манипуляция позволяет в течение первых 2–3 сут выполнить растяжение передней брюшной стенки, что позволяет в последующем выполнить одномоментную радикальную пластику передней брюшной стенки. Если у новорожденного имеется омфалоцеле, сочетающееся с кишечной непроходимостью, оперативное вмешательство выполняют после кратковременной предоперационной подготовки.</w:t>
      </w:r>
    </w:p>
    <w:p>
      <w:pPr>
        <w:spacing w:after="58"/>
      </w:pPr>
      <w:r>
        <w:rPr>
          <w:b w:val="0"/>
          <w:i w:val="0"/>
        </w:rPr>
        <w:t>Детская хирургия. Национальное руководство под редакцией члена-корреспондента РАН А.Ю. Разумовского. Москва, ГЭОТАР-Медиа. 2021. Стр. 445</w:t>
      </w:r>
    </w:p>
    <w:p>
      <w:pPr>
        <w:spacing w:after="58"/>
      </w:pPr>
      <w:hyperlink r:id="rId32">
        <w:r>
          <w:rPr>
            <w:color w:val="173C49"/>
            <w:u w:val="single"/>
          </w:rPr>
          <w:t xml:space="preserve">(1)</w:t>
        </w:r>
      </w:hyperlink>
    </w:p>
    <w:p>
      <w:pPr>
        <w:pStyle w:val="Heading3"/>
        <w:keepNext/>
      </w:pPr>
      <w:r>
        <w:rPr>
          <w:b/>
          <w:color w:val="173C49"/>
        </w:rPr>
        <w:t>Вопрос 4.</w:t>
      </w:r>
    </w:p>
    <w:p>
      <w:pPr>
        <w:keepNext/>
      </w:pPr>
      <w:r>
        <w:rPr>
          <w:b w:val="0"/>
          <w:i w:val="0"/>
        </w:rPr>
        <w:t>Данному пациенту рекомендуется оперативное лечение в объеме</w:t>
      </w:r>
    </w:p>
    <w:p>
      <w:pPr>
        <w:tabs>
          <w:tab w:pos="490" w:val="left"/>
        </w:tabs>
        <w:spacing w:after="60"/>
        <w:ind w:left="490" w:hanging="490"/>
      </w:pPr>
      <w:r>
        <w:rPr>
          <w:b/>
        </w:rPr>
        <w:t>1.</w:t>
      </w:r>
      <w:r>
        <w:tab/>
      </w:r>
      <w:r>
        <w:rPr>
          <w:b w:val="0"/>
          <w:i w:val="0"/>
        </w:rPr>
        <w:t>формирования вентральной грыжи</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первичной радикальной пластики передней брюшной стенки</w:t>
      </w:r>
    </w:p>
    <w:p>
      <w:pPr>
        <w:tabs>
          <w:tab w:pos="490" w:val="left"/>
        </w:tabs>
        <w:spacing w:after="60"/>
        <w:ind w:left="490" w:hanging="490"/>
      </w:pPr>
      <w:r>
        <w:rPr>
          <w:b/>
        </w:rPr>
        <w:t>3.</w:t>
      </w:r>
      <w:r>
        <w:tab/>
      </w:r>
      <w:r>
        <w:rPr>
          <w:b w:val="0"/>
          <w:i w:val="0"/>
        </w:rPr>
        <w:t>выведения кишечной стомы</w:t>
      </w:r>
    </w:p>
    <w:p>
      <w:pPr>
        <w:tabs>
          <w:tab w:pos="490" w:val="left"/>
        </w:tabs>
        <w:spacing w:after="60"/>
        <w:ind w:left="490" w:hanging="490"/>
      </w:pPr>
      <w:r>
        <w:rPr>
          <w:b/>
        </w:rPr>
        <w:t>4.</w:t>
      </w:r>
      <w:r>
        <w:tab/>
      </w:r>
      <w:r>
        <w:rPr>
          <w:b w:val="0"/>
          <w:i w:val="0"/>
        </w:rPr>
        <w:t>этапной пластики передней брюшной полости</w:t>
      </w:r>
    </w:p>
    <w:p>
      <w:pPr>
        <w:ind w:left="288"/>
      </w:pPr>
      <w:r>
        <w:rPr>
          <w:b/>
          <w:color w:val="173C49"/>
        </w:rPr>
        <w:t>Правильный ответ:</w:t>
      </w:r>
      <w:r>
        <w:br/>
      </w:r>
      <w:r>
        <w:rPr>
          <w:b/>
          <w:i w:val="0"/>
        </w:rPr>
        <w:t>2 - первичной радикальной пластики передней брюшной стенки</w:t>
      </w:r>
    </w:p>
    <w:p>
      <w:pPr>
        <w:spacing w:after="58"/>
      </w:pPr>
      <w:r>
        <w:rPr>
          <w:b w:val="0"/>
          <w:i w:val="0"/>
        </w:rPr>
        <w:t>На сегодняшний день в подавляющем большинстве случаев, даже при больших омфалоцеле, возможно выполнение первичной радикальной пластики передней брюшной стенки. Для этого необходимо иссечь эмбриональные оболочки по краю дефекта, затем выполнить мобилизацию краев апоневроза до их сведения.</w:t>
      </w:r>
    </w:p>
    <w:p>
      <w:pPr>
        <w:spacing w:after="58"/>
      </w:pPr>
      <w:r>
        <w:rPr>
          <w:b w:val="0"/>
          <w:i w:val="0"/>
        </w:rPr>
        <w:t>Детская хирургия. Национальное руководство под редакцией члена-корреспондента РАН А.Ю. Разумовского. Москва, ГЭОТАР-Медиа. 2021. Стр. 445</w:t>
      </w:r>
    </w:p>
    <w:p>
      <w:pPr>
        <w:spacing w:after="58"/>
      </w:pPr>
      <w:hyperlink r:id="rId33">
        <w:r>
          <w:rPr>
            <w:color w:val="173C49"/>
            <w:u w:val="single"/>
          </w:rPr>
          <w:t xml:space="preserve">(1)</w:t>
        </w:r>
      </w:hyperlink>
    </w:p>
    <w:p>
      <w:pPr>
        <w:pStyle w:val="Heading3"/>
        <w:keepNext/>
      </w:pPr>
      <w:r>
        <w:rPr>
          <w:b/>
          <w:color w:val="173C49"/>
        </w:rPr>
        <w:t>Вопрос 5.</w:t>
      </w:r>
    </w:p>
    <w:p>
      <w:pPr>
        <w:keepNext/>
      </w:pPr>
      <w:r>
        <w:rPr>
          <w:b w:val="0"/>
          <w:i w:val="0"/>
        </w:rPr>
        <w:t>Омфалоцеле в большом проценте случаев может сочетаться с синдромом</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Беквита-Видеманна</w:t>
      </w:r>
    </w:p>
    <w:p>
      <w:pPr>
        <w:tabs>
          <w:tab w:pos="490" w:val="left"/>
        </w:tabs>
        <w:spacing w:after="60"/>
        <w:ind w:left="490" w:hanging="490"/>
      </w:pPr>
      <w:r>
        <w:rPr>
          <w:b/>
        </w:rPr>
        <w:t>2.</w:t>
      </w:r>
      <w:r>
        <w:tab/>
      </w:r>
      <w:r>
        <w:rPr>
          <w:b w:val="0"/>
          <w:i w:val="0"/>
        </w:rPr>
        <w:t>Нунан</w:t>
      </w:r>
    </w:p>
    <w:p>
      <w:pPr>
        <w:tabs>
          <w:tab w:pos="490" w:val="left"/>
        </w:tabs>
        <w:spacing w:after="60"/>
        <w:ind w:left="490" w:hanging="490"/>
      </w:pPr>
      <w:r>
        <w:rPr>
          <w:b/>
        </w:rPr>
        <w:t>3.</w:t>
      </w:r>
      <w:r>
        <w:tab/>
      </w:r>
      <w:r>
        <w:rPr>
          <w:b w:val="0"/>
          <w:i w:val="0"/>
        </w:rPr>
        <w:t>Марфана</w:t>
      </w:r>
    </w:p>
    <w:p>
      <w:pPr>
        <w:tabs>
          <w:tab w:pos="490" w:val="left"/>
        </w:tabs>
        <w:spacing w:after="60"/>
        <w:ind w:left="490" w:hanging="490"/>
      </w:pPr>
      <w:r>
        <w:rPr>
          <w:b/>
        </w:rPr>
        <w:t>4.</w:t>
      </w:r>
      <w:r>
        <w:tab/>
      </w:r>
      <w:r>
        <w:rPr>
          <w:b w:val="0"/>
          <w:i w:val="0"/>
        </w:rPr>
        <w:t>Прадера-Вилли</w:t>
      </w:r>
    </w:p>
    <w:p>
      <w:pPr>
        <w:ind w:left="288"/>
      </w:pPr>
      <w:r>
        <w:rPr>
          <w:b/>
          <w:color w:val="173C49"/>
        </w:rPr>
        <w:t>Правильный ответ:</w:t>
      </w:r>
      <w:r>
        <w:br/>
      </w:r>
      <w:r>
        <w:rPr>
          <w:b/>
          <w:i w:val="0"/>
        </w:rPr>
        <w:t>1 - Беквита-Видеманна</w:t>
      </w:r>
    </w:p>
    <w:p>
      <w:pPr>
        <w:spacing w:after="58"/>
      </w:pPr>
      <w:r>
        <w:rPr>
          <w:b w:val="0"/>
          <w:i w:val="0"/>
        </w:rPr>
        <w:t>Могут встречаться и хромосомные аномалии, например, Беквита–Видеманна, носящего также наименование синдрома OMG (omphalocele-macroglossia-gigantism - омфалоцеле, макроглоссия, гигантизм).</w:t>
      </w:r>
    </w:p>
    <w:p>
      <w:pPr>
        <w:spacing w:after="58"/>
      </w:pPr>
      <w:r>
        <w:rPr>
          <w:b w:val="0"/>
          <w:i w:val="0"/>
        </w:rPr>
        <w:t>Детская хирургия. Национальное руководство под редакцией члена-корреспондента РАН А.Ю. Разумовского. Москва, ГЭОТАР-Медиа. 2021. Стр. 443</w:t>
      </w:r>
    </w:p>
    <w:p>
      <w:pPr>
        <w:spacing w:after="58"/>
      </w:pPr>
      <w:hyperlink r:id="rId34">
        <w:r>
          <w:rPr>
            <w:color w:val="173C49"/>
            <w:u w:val="single"/>
          </w:rPr>
          <w:t xml:space="preserve">(1)</w:t>
        </w:r>
      </w:hyperlink>
    </w:p>
    <w:p>
      <w:pPr>
        <w:pStyle w:val="Heading3"/>
        <w:keepNext/>
      </w:pPr>
      <w:r>
        <w:rPr>
          <w:b/>
          <w:color w:val="173C49"/>
        </w:rPr>
        <w:t>Вопрос 6.</w:t>
      </w:r>
    </w:p>
    <w:p>
      <w:pPr>
        <w:keepNext/>
      </w:pPr>
      <w:r>
        <w:rPr>
          <w:b w:val="0"/>
          <w:i w:val="0"/>
        </w:rPr>
        <w:t>В обязательный протокол обследования при омфалоцеле входит</w:t>
      </w:r>
    </w:p>
    <w:p>
      <w:pPr>
        <w:tabs>
          <w:tab w:pos="490" w:val="left"/>
        </w:tabs>
        <w:spacing w:after="60"/>
        <w:ind w:left="490" w:hanging="490"/>
      </w:pPr>
      <w:r>
        <w:rPr>
          <w:b/>
        </w:rPr>
        <w:t>1.</w:t>
      </w:r>
      <w:r>
        <w:tab/>
      </w:r>
      <w:r>
        <w:rPr>
          <w:b w:val="0"/>
          <w:i w:val="0"/>
        </w:rPr>
        <w:t>статическая нефросцинтиграфия</w:t>
      </w:r>
    </w:p>
    <w:p>
      <w:pPr>
        <w:tabs>
          <w:tab w:pos="490" w:val="left"/>
        </w:tabs>
        <w:spacing w:after="60"/>
        <w:ind w:left="490" w:hanging="490"/>
      </w:pPr>
      <w:r>
        <w:rPr>
          <w:b/>
        </w:rPr>
        <w:t>2.</w:t>
      </w:r>
      <w:r>
        <w:tab/>
      </w:r>
      <w:r>
        <w:rPr>
          <w:b w:val="0"/>
          <w:i w:val="0"/>
        </w:rPr>
        <w:t>МРТ головного мозга</w:t>
      </w:r>
    </w:p>
    <w:p>
      <w:pPr>
        <w:tabs>
          <w:tab w:pos="490" w:val="left"/>
        </w:tabs>
        <w:spacing w:after="60"/>
        <w:ind w:left="490" w:hanging="490"/>
      </w:pPr>
      <w:r>
        <w:rPr>
          <w:b/>
        </w:rPr>
        <w:t>3.</w:t>
      </w:r>
      <w:r>
        <w:tab/>
      </w:r>
      <w:r>
        <w:rPr>
          <w:b w:val="0"/>
          <w:i w:val="0"/>
        </w:rPr>
        <w:t>цистоуретроскопия</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эхокардиография</w:t>
      </w:r>
    </w:p>
    <w:p>
      <w:pPr>
        <w:ind w:left="288"/>
      </w:pPr>
      <w:r>
        <w:rPr>
          <w:b/>
          <w:color w:val="173C49"/>
        </w:rPr>
        <w:t>Правильный ответ:</w:t>
      </w:r>
      <w:r>
        <w:br/>
      </w:r>
      <w:r>
        <w:rPr>
          <w:b/>
          <w:i w:val="0"/>
        </w:rPr>
        <w:t>4 - эхокардиография</w:t>
      </w:r>
    </w:p>
    <w:p>
      <w:pPr>
        <w:spacing w:after="58"/>
      </w:pPr>
      <w:r>
        <w:rPr>
          <w:b w:val="0"/>
          <w:i w:val="0"/>
        </w:rPr>
        <w:t>Учитывая, что при омфалоцеле нередки сочетанные пороки развития, в обязательный протокол обследования больного входит ЭхоКГ.</w:t>
      </w:r>
    </w:p>
    <w:p>
      <w:pPr>
        <w:spacing w:after="58"/>
      </w:pPr>
      <w:r>
        <w:rPr>
          <w:b w:val="0"/>
          <w:i w:val="0"/>
        </w:rPr>
        <w:t>Детская хирургия. Национальное руководство под редакцией члена-корреспондента РАН А.Ю. Разумовского. Москва, ГЭОТАР-Медиа. 2021. Стр. 443-444</w:t>
      </w:r>
    </w:p>
    <w:p>
      <w:pPr>
        <w:spacing w:after="58"/>
      </w:pPr>
      <w:hyperlink r:id="rId30">
        <w:r>
          <w:rPr>
            <w:color w:val="173C49"/>
            <w:u w:val="single"/>
          </w:rPr>
          <w:t xml:space="preserve">(1)</w:t>
        </w:r>
      </w:hyperlink>
    </w:p>
    <w:p>
      <w:pPr>
        <w:pStyle w:val="Heading3"/>
        <w:keepNext/>
      </w:pPr>
      <w:r>
        <w:rPr>
          <w:b/>
          <w:color w:val="173C49"/>
        </w:rPr>
        <w:t>Вопрос 7.</w:t>
      </w:r>
    </w:p>
    <w:p>
      <w:pPr>
        <w:keepNext/>
      </w:pPr>
      <w:r>
        <w:rPr>
          <w:b w:val="0"/>
          <w:i w:val="0"/>
        </w:rPr>
        <w:t>Омфалоцеле может являться компонентом такой тяжелой аномалии развития как</w:t>
      </w:r>
    </w:p>
    <w:p>
      <w:pPr>
        <w:tabs>
          <w:tab w:pos="490" w:val="left"/>
        </w:tabs>
        <w:spacing w:after="60"/>
        <w:ind w:left="490" w:hanging="490"/>
      </w:pPr>
      <w:r>
        <w:rPr>
          <w:b/>
        </w:rPr>
        <w:t>1.</w:t>
      </w:r>
      <w:r>
        <w:tab/>
      </w:r>
      <w:r>
        <w:rPr>
          <w:b w:val="0"/>
          <w:i w:val="0"/>
        </w:rPr>
        <w:t>_ VATER_ ассоциации</w:t>
      </w:r>
    </w:p>
    <w:p>
      <w:pPr>
        <w:tabs>
          <w:tab w:pos="490" w:val="left"/>
        </w:tabs>
        <w:spacing w:after="60"/>
        <w:ind w:left="490" w:hanging="490"/>
      </w:pPr>
      <w:r>
        <w:rPr>
          <w:b/>
        </w:rPr>
        <w:t>2.</w:t>
      </w:r>
      <w:r>
        <w:tab/>
      </w:r>
      <w:r>
        <w:rPr>
          <w:b w:val="0"/>
          <w:i w:val="0"/>
        </w:rPr>
        <w:t>_ VACTERL_ ассоциации</w:t>
      </w:r>
    </w:p>
    <w:p>
      <w:pPr>
        <w:tabs>
          <w:tab w:pos="490" w:val="left"/>
        </w:tabs>
        <w:spacing w:after="60"/>
        <w:ind w:left="490" w:hanging="490"/>
      </w:pPr>
      <w:r>
        <w:rPr>
          <w:b/>
        </w:rPr>
        <w:t>3.</w:t>
      </w:r>
      <w:r>
        <w:tab/>
      </w:r>
      <w:r>
        <w:rPr>
          <w:b w:val="0"/>
          <w:i w:val="0"/>
        </w:rPr>
        <w:t>экстрофии мочевого пузыря</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пентада Кантрелла</w:t>
      </w:r>
    </w:p>
    <w:p>
      <w:pPr>
        <w:ind w:left="288"/>
      </w:pPr>
      <w:r>
        <w:rPr>
          <w:b/>
          <w:color w:val="173C49"/>
        </w:rPr>
        <w:t>Правильный ответ:</w:t>
      </w:r>
      <w:r>
        <w:br/>
      </w:r>
      <w:r>
        <w:rPr>
          <w:b/>
          <w:i w:val="0"/>
        </w:rPr>
        <w:t>4 - пентада Кантрелла</w:t>
      </w:r>
    </w:p>
    <w:p>
      <w:pPr>
        <w:spacing w:after="58"/>
      </w:pPr>
      <w:r>
        <w:rPr>
          <w:b w:val="0"/>
          <w:i w:val="0"/>
        </w:rPr>
        <w:t>Омфалоцеле иногда бывает компонентом и таких тяжелейших аномалий, как пентада Кантрелла и клоакальная экстрофия, лечение которых представляет огромные трудности и до сих пор в большинстве клиник имеет неутешительные результаты.</w:t>
      </w:r>
    </w:p>
    <w:p>
      <w:pPr>
        <w:spacing w:after="58"/>
      </w:pPr>
      <w:r>
        <w:rPr>
          <w:b w:val="0"/>
          <w:i w:val="0"/>
        </w:rPr>
        <w:t>Детская хирургия. Национальное руководство под редакцией члена-корреспондента РАН А.Ю. Разумовского. Москва, ГЭОТАР-Медиа. 2021. Стр. 443-444</w:t>
      </w:r>
    </w:p>
    <w:p>
      <w:pPr>
        <w:spacing w:after="58"/>
      </w:pPr>
      <w:hyperlink r:id="rId34">
        <w:r>
          <w:rPr>
            <w:color w:val="173C49"/>
            <w:u w:val="single"/>
          </w:rPr>
          <w:t xml:space="preserve">(1)</w:t>
        </w:r>
      </w:hyperlink>
    </w:p>
    <w:p>
      <w:pPr>
        <w:pStyle w:val="Heading3"/>
        <w:keepNext/>
      </w:pPr>
      <w:r>
        <w:rPr>
          <w:b/>
          <w:color w:val="173C49"/>
        </w:rPr>
        <w:t>Вопрос 8.</w:t>
      </w:r>
    </w:p>
    <w:p>
      <w:pPr>
        <w:keepNext/>
      </w:pPr>
      <w:r>
        <w:rPr>
          <w:b w:val="0"/>
          <w:i w:val="0"/>
        </w:rPr>
        <w:t>Рекомендуемый вариант родоразрешения беременной женщины с выявленным у плода омфалоцеле небольших размеров - это</w:t>
      </w:r>
    </w:p>
    <w:p>
      <w:pPr>
        <w:tabs>
          <w:tab w:pos="490" w:val="left"/>
        </w:tabs>
        <w:spacing w:after="60"/>
        <w:ind w:left="490" w:hanging="490"/>
      </w:pPr>
      <w:r>
        <w:rPr>
          <w:b/>
        </w:rPr>
        <w:t>1.</w:t>
      </w:r>
      <w:r>
        <w:tab/>
      </w:r>
      <w:r>
        <w:rPr>
          <w:b w:val="0"/>
          <w:i w:val="0"/>
        </w:rPr>
        <w:t>оперативное родоразрешение в плановом порядке на сроке 36 недель</w:t>
      </w:r>
    </w:p>
    <w:p>
      <w:pPr>
        <w:tabs>
          <w:tab w:pos="490" w:val="left"/>
        </w:tabs>
        <w:spacing w:after="60"/>
        <w:ind w:left="490" w:hanging="490"/>
      </w:pPr>
      <w:r>
        <w:rPr>
          <w:b/>
        </w:rPr>
        <w:t>2.</w:t>
      </w:r>
      <w:r>
        <w:tab/>
      </w:r>
      <w:r>
        <w:rPr>
          <w:b w:val="0"/>
          <w:i w:val="0"/>
        </w:rPr>
        <w:t>оперативное родоразрешение в плановом порядке на доношенном сроке</w:t>
      </w:r>
    </w:p>
    <w:p>
      <w:pPr>
        <w:tabs>
          <w:tab w:pos="490" w:val="left"/>
        </w:tabs>
        <w:spacing w:after="60"/>
        <w:ind w:left="490" w:hanging="490"/>
      </w:pPr>
      <w:r>
        <w:rPr>
          <w:b/>
        </w:rPr>
        <w:t>3.</w:t>
      </w:r>
      <w:r>
        <w:tab/>
      </w:r>
      <w:r>
        <w:rPr>
          <w:b w:val="0"/>
          <w:i w:val="0"/>
        </w:rPr>
        <w:t>естественные роды при массе плода до 3000 г на сроке 37 недель</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срочные естественные роды</w:t>
      </w:r>
    </w:p>
    <w:p>
      <w:pPr>
        <w:ind w:left="288"/>
      </w:pPr>
      <w:r>
        <w:rPr>
          <w:b/>
          <w:color w:val="173C49"/>
        </w:rPr>
        <w:t>Правильный ответ:</w:t>
      </w:r>
      <w:r>
        <w:br/>
      </w:r>
      <w:r>
        <w:rPr>
          <w:b/>
          <w:i w:val="0"/>
        </w:rPr>
        <w:t>4 - срочные естественные роды</w:t>
      </w:r>
    </w:p>
    <w:p>
      <w:pPr>
        <w:spacing w:after="58"/>
      </w:pPr>
      <w:r>
        <w:rPr>
          <w:b w:val="0"/>
          <w:i w:val="0"/>
        </w:rPr>
        <w:t>Рождение детей с омфалоцеле, содержащим петли кишечника, может происходить естественным путем. При визуализации в грыжевом мешке печени рекомендовано оперативное родоразрешение.</w:t>
      </w:r>
    </w:p>
    <w:p>
      <w:pPr>
        <w:spacing w:after="58"/>
      </w:pPr>
      <w:r>
        <w:rPr>
          <w:b w:val="0"/>
          <w:i w:val="0"/>
        </w:rPr>
        <w:t>Детская хирургия. Национальное руководство под редакцией члена-корреспондента РАН А.Ю. Разумовского. Москва, ГЭОТАР-Медиа. 2021. Стр. 444</w:t>
      </w:r>
    </w:p>
    <w:p>
      <w:pPr>
        <w:spacing w:after="58"/>
      </w:pPr>
      <w:hyperlink r:id="rId35">
        <w:r>
          <w:rPr>
            <w:color w:val="173C49"/>
            <w:u w:val="single"/>
          </w:rPr>
          <w:t xml:space="preserve">(1)</w:t>
        </w:r>
      </w:hyperlink>
    </w:p>
    <w:p>
      <w:pPr>
        <w:pStyle w:val="Heading3"/>
        <w:keepNext/>
      </w:pPr>
      <w:r>
        <w:rPr>
          <w:b/>
          <w:color w:val="173C49"/>
        </w:rPr>
        <w:t>Вопрос 9.</w:t>
      </w:r>
    </w:p>
    <w:p>
      <w:pPr>
        <w:keepNext/>
      </w:pPr>
      <w:r>
        <w:rPr>
          <w:b w:val="0"/>
          <w:i w:val="0"/>
        </w:rPr>
        <w:t>При омфалоцеле больших размеров содержимым грыжи являются петли кишечника и</w:t>
      </w:r>
    </w:p>
    <w:p>
      <w:pPr>
        <w:tabs>
          <w:tab w:pos="490" w:val="left"/>
        </w:tabs>
        <w:spacing w:after="60"/>
        <w:ind w:left="490" w:hanging="490"/>
      </w:pPr>
      <w:r>
        <w:rPr>
          <w:b/>
        </w:rPr>
        <w:t>1.</w:t>
      </w:r>
      <w:r>
        <w:tab/>
      </w:r>
      <w:r>
        <w:rPr>
          <w:b w:val="0"/>
          <w:i w:val="0"/>
        </w:rPr>
        <w:t>мочевой пузырь</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печень</w:t>
      </w:r>
    </w:p>
    <w:p>
      <w:pPr>
        <w:tabs>
          <w:tab w:pos="490" w:val="left"/>
        </w:tabs>
        <w:spacing w:after="60"/>
        <w:ind w:left="490" w:hanging="490"/>
      </w:pPr>
      <w:r>
        <w:rPr>
          <w:b/>
        </w:rPr>
        <w:t>3.</w:t>
      </w:r>
      <w:r>
        <w:tab/>
      </w:r>
      <w:r>
        <w:rPr>
          <w:b w:val="0"/>
          <w:i w:val="0"/>
        </w:rPr>
        <w:t>желчный пузырь</w:t>
      </w:r>
    </w:p>
    <w:p>
      <w:pPr>
        <w:tabs>
          <w:tab w:pos="490" w:val="left"/>
        </w:tabs>
        <w:spacing w:after="60"/>
        <w:ind w:left="490" w:hanging="490"/>
      </w:pPr>
      <w:r>
        <w:rPr>
          <w:b/>
        </w:rPr>
        <w:t>4.</w:t>
      </w:r>
      <w:r>
        <w:tab/>
      </w:r>
      <w:r>
        <w:rPr>
          <w:b w:val="0"/>
          <w:i w:val="0"/>
        </w:rPr>
        <w:t>желудок</w:t>
      </w:r>
    </w:p>
    <w:p>
      <w:pPr>
        <w:ind w:left="288"/>
      </w:pPr>
      <w:r>
        <w:rPr>
          <w:b/>
          <w:color w:val="173C49"/>
        </w:rPr>
        <w:t>Правильный ответ:</w:t>
      </w:r>
      <w:r>
        <w:br/>
      </w:r>
      <w:r>
        <w:rPr>
          <w:b/>
          <w:i w:val="0"/>
        </w:rPr>
        <w:t>2 - печень</w:t>
      </w:r>
    </w:p>
    <w:p>
      <w:pPr>
        <w:spacing w:after="58"/>
      </w:pPr>
      <w:r>
        <w:rPr>
          <w:b w:val="0"/>
          <w:i w:val="0"/>
        </w:rPr>
        <w:t>Согласно рабочей классификации омфалоцеле, в зависимости от размера дефекта передней брюшной стенки (грыжевых ворот) и объема содержимого грыжевого мешка выделяют омфалоцеле малых, средних и больших размеров. Содержимым малых и средних грыж бывают только кишечные петли (в малой одна или несколько), большое омфалоцеле всегда содержит не только кишечные петли, но и печень.</w:t>
      </w:r>
    </w:p>
    <w:p>
      <w:pPr>
        <w:spacing w:after="58"/>
      </w:pPr>
      <w:r>
        <w:rPr>
          <w:b w:val="0"/>
          <w:i w:val="0"/>
        </w:rPr>
        <w:t>Детская хирургия. Национальное руководство под редакцией члена-корреспондента РАН А.Ю. Разумовского. Москва, ГЭОТАР-Медиа. 2021. Стр. 442-443</w:t>
      </w:r>
    </w:p>
    <w:p>
      <w:pPr>
        <w:spacing w:after="58"/>
      </w:pPr>
      <w:hyperlink r:id="rId36">
        <w:r>
          <w:rPr>
            <w:color w:val="173C49"/>
            <w:u w:val="single"/>
          </w:rPr>
          <w:t xml:space="preserve">(1)</w:t>
        </w:r>
      </w:hyperlink>
    </w:p>
    <w:p>
      <w:pPr>
        <w:pStyle w:val="Heading3"/>
        <w:keepNext/>
      </w:pPr>
      <w:r>
        <w:rPr>
          <w:b/>
          <w:color w:val="173C49"/>
        </w:rPr>
        <w:t>Вопрос 10.</w:t>
      </w:r>
    </w:p>
    <w:p>
      <w:pPr>
        <w:keepNext/>
      </w:pPr>
      <w:r>
        <w:rPr>
          <w:b w:val="0"/>
          <w:i w:val="0"/>
        </w:rPr>
        <w:t>При омфалоцеле больших размеров операцией выбора является</w:t>
      </w:r>
    </w:p>
    <w:p>
      <w:pPr>
        <w:tabs>
          <w:tab w:pos="490" w:val="left"/>
        </w:tabs>
        <w:spacing w:after="60"/>
        <w:ind w:left="490" w:hanging="490"/>
      </w:pPr>
      <w:r>
        <w:rPr>
          <w:b/>
        </w:rPr>
        <w:t>1.</w:t>
      </w:r>
      <w:r>
        <w:tab/>
      </w:r>
      <w:r>
        <w:rPr>
          <w:b w:val="0"/>
          <w:i w:val="0"/>
        </w:rPr>
        <w:t>резекция доли печени</w:t>
      </w:r>
    </w:p>
    <w:p>
      <w:pPr>
        <w:tabs>
          <w:tab w:pos="490" w:val="left"/>
        </w:tabs>
        <w:spacing w:after="60"/>
        <w:ind w:left="490" w:hanging="490"/>
      </w:pPr>
      <w:r>
        <w:rPr>
          <w:b/>
        </w:rPr>
        <w:t>2.</w:t>
      </w:r>
      <w:r>
        <w:tab/>
      </w:r>
      <w:r>
        <w:rPr>
          <w:b w:val="0"/>
          <w:i w:val="0"/>
        </w:rPr>
        <w:t>гастрофундопликация</w:t>
      </w:r>
    </w:p>
    <w:p>
      <w:pPr>
        <w:tabs>
          <w:tab w:pos="490" w:val="left"/>
        </w:tabs>
        <w:spacing w:after="60"/>
        <w:ind w:left="490" w:hanging="490"/>
      </w:pPr>
      <w:r>
        <w:rPr>
          <w:b/>
        </w:rPr>
        <w:t>3.</w:t>
      </w:r>
      <w:r>
        <w:tab/>
      </w:r>
      <w:r>
        <w:rPr>
          <w:b w:val="0"/>
          <w:i w:val="0"/>
        </w:rPr>
        <w:t>выведение кишечной стомы</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этапная пластика передней брюшной стенки</w:t>
      </w:r>
    </w:p>
    <w:p>
      <w:pPr>
        <w:ind w:left="288"/>
      </w:pPr>
      <w:r>
        <w:rPr>
          <w:b/>
          <w:color w:val="173C49"/>
        </w:rPr>
        <w:t>Правильный ответ:</w:t>
      </w:r>
      <w:r>
        <w:br/>
      </w:r>
      <w:r>
        <w:rPr>
          <w:b/>
          <w:i w:val="0"/>
        </w:rPr>
        <w:t>4 - этапная пластика передней брюшной стенки</w:t>
      </w:r>
    </w:p>
    <w:p>
      <w:pPr>
        <w:spacing w:after="58"/>
      </w:pPr>
      <w:r>
        <w:rPr>
          <w:b w:val="0"/>
          <w:i w:val="0"/>
        </w:rPr>
        <w:t>В случае невозможности погружения печени в брюшную полость ее помещают в пластиковый резервуар, который выполняет функцию временной брюшной полости. Как только после первого этапа вмешательства восстановится моторика кишечника, он опорожнится и уменьшится в объеме, следует второй этап (обычно через 3–14 дней) — удаление мешка и радикальная пластика передней брюшной стенки или формирование теперь уже небольшой вентральной грыжи.</w:t>
      </w:r>
    </w:p>
    <w:p>
      <w:pPr>
        <w:spacing w:after="58"/>
      </w:pPr>
      <w:r>
        <w:rPr>
          <w:b w:val="0"/>
          <w:i w:val="0"/>
        </w:rPr>
        <w:t>Детская хирургия. Национальное руководство под редакцией члена-корреспондента РАН А.Ю. Разумовского. Москва, ГЭОТАР-Медиа. 2021. Стр. 445-446</w:t>
      </w:r>
    </w:p>
    <w:p>
      <w:pPr>
        <w:spacing w:after="58"/>
      </w:pPr>
      <w:hyperlink r:id="rId37">
        <w:r>
          <w:rPr>
            <w:color w:val="173C49"/>
            <w:u w:val="single"/>
          </w:rPr>
          <w:t xml:space="preserve">(1)</w:t>
        </w:r>
      </w:hyperlink>
    </w:p>
    <w:p>
      <w:pPr>
        <w:pStyle w:val="Heading3"/>
        <w:keepNext/>
      </w:pPr>
      <w:r>
        <w:rPr>
          <w:b/>
          <w:color w:val="173C49"/>
        </w:rPr>
        <w:t>Вопрос 11.</w:t>
      </w:r>
    </w:p>
    <w:p>
      <w:pPr>
        <w:keepNext/>
      </w:pPr>
      <w:r>
        <w:rPr>
          <w:b w:val="0"/>
          <w:i w:val="0"/>
        </w:rPr>
        <w:t>При синдроме Беквита-Видемана у новорожденного может отмечаться тяжелая</w:t>
      </w:r>
    </w:p>
    <w:p>
      <w:pPr>
        <w:tabs>
          <w:tab w:pos="490" w:val="left"/>
        </w:tabs>
        <w:spacing w:after="60"/>
        <w:ind w:left="490" w:hanging="490"/>
      </w:pPr>
      <w:r>
        <w:drawing>
          <wp:inline xmlns:a="http://schemas.openxmlformats.org/drawingml/2006/main" xmlns:pic="http://schemas.openxmlformats.org/drawingml/2006/picture">
            <wp:extent cx="214884" cy="214884"/>
            <wp:docPr id="28" name="Picture 2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гипогликемия</w:t>
      </w:r>
    </w:p>
    <w:p>
      <w:pPr>
        <w:tabs>
          <w:tab w:pos="490" w:val="left"/>
        </w:tabs>
        <w:spacing w:after="60"/>
        <w:ind w:left="490" w:hanging="490"/>
      </w:pPr>
      <w:r>
        <w:rPr>
          <w:b/>
        </w:rPr>
        <w:t>2.</w:t>
      </w:r>
      <w:r>
        <w:tab/>
      </w:r>
      <w:r>
        <w:rPr>
          <w:b w:val="0"/>
          <w:i w:val="0"/>
        </w:rPr>
        <w:t>гиперкалиемия</w:t>
      </w:r>
    </w:p>
    <w:p>
      <w:pPr>
        <w:tabs>
          <w:tab w:pos="490" w:val="left"/>
        </w:tabs>
        <w:spacing w:after="60"/>
        <w:ind w:left="490" w:hanging="490"/>
      </w:pPr>
      <w:r>
        <w:rPr>
          <w:b/>
        </w:rPr>
        <w:t>3.</w:t>
      </w:r>
      <w:r>
        <w:tab/>
      </w:r>
      <w:r>
        <w:rPr>
          <w:b w:val="0"/>
          <w:i w:val="0"/>
        </w:rPr>
        <w:t>гипокалиемия</w:t>
      </w:r>
    </w:p>
    <w:p>
      <w:pPr>
        <w:tabs>
          <w:tab w:pos="490" w:val="left"/>
        </w:tabs>
        <w:spacing w:after="60"/>
        <w:ind w:left="490" w:hanging="490"/>
      </w:pPr>
      <w:r>
        <w:rPr>
          <w:b/>
        </w:rPr>
        <w:t>4.</w:t>
      </w:r>
      <w:r>
        <w:tab/>
      </w:r>
      <w:r>
        <w:rPr>
          <w:b w:val="0"/>
          <w:i w:val="0"/>
        </w:rPr>
        <w:t>гипергликемия</w:t>
      </w:r>
    </w:p>
    <w:p>
      <w:pPr>
        <w:ind w:left="288"/>
      </w:pPr>
      <w:r>
        <w:rPr>
          <w:b/>
          <w:color w:val="173C49"/>
        </w:rPr>
        <w:t>Правильный ответ:</w:t>
      </w:r>
      <w:r>
        <w:br/>
      </w:r>
      <w:r>
        <w:rPr>
          <w:b/>
          <w:i w:val="0"/>
        </w:rPr>
        <w:t>1 - гипогликемия</w:t>
      </w:r>
    </w:p>
    <w:p>
      <w:pPr>
        <w:spacing w:after="58"/>
      </w:pPr>
      <w:r>
        <w:rPr>
          <w:b w:val="0"/>
          <w:i w:val="0"/>
        </w:rPr>
        <w:t>Особое внимание должно уделяться пациентам с синдромом Беквита–Видеманна, склонным к тяжелой гипогликемии. Тщательный контроль за уровнем сахара в крови позволяет предотвратить это состояние и не допустить развития энцефалопатии у этих больных. Возможные осложнения у пациентов с синдромом Беквита–Видеманна: есть вероятность неонатальной гипогликемии (60%) с развитием судорог в послеоперационном периоде</w:t>
      </w:r>
    </w:p>
    <w:p>
      <w:pPr>
        <w:spacing w:after="58"/>
      </w:pPr>
      <w:r>
        <w:rPr>
          <w:b w:val="0"/>
          <w:i w:val="0"/>
        </w:rPr>
        <w:t>Детская хирургия. Национальное руководство под редакцией члена-корреспондента РАН А.Ю. Разумовского. Москва, ГЭОТАР-Медиа. 2021. Стр. 59, 447</w:t>
      </w:r>
    </w:p>
    <w:p>
      <w:pPr>
        <w:spacing w:after="58"/>
      </w:pPr>
      <w:hyperlink r:id="rId38">
        <w:r>
          <w:rPr>
            <w:color w:val="173C49"/>
            <w:u w:val="single"/>
          </w:rPr>
          <w:t xml:space="preserve">(1)</w:t>
        </w:r>
      </w:hyperlink>
    </w:p>
    <w:p>
      <w:pPr>
        <w:pStyle w:val="Heading3"/>
        <w:keepNext/>
      </w:pPr>
      <w:r>
        <w:rPr>
          <w:b/>
          <w:color w:val="173C49"/>
        </w:rPr>
        <w:t>Вопрос 12.</w:t>
      </w:r>
    </w:p>
    <w:p>
      <w:pPr>
        <w:keepNext/>
      </w:pPr>
      <w:r>
        <w:rPr>
          <w:b w:val="0"/>
          <w:i w:val="0"/>
        </w:rPr>
        <w:t>Синдром Беквита-Видеманна включает омфалоцеле и</w:t>
      </w:r>
    </w:p>
    <w:p>
      <w:pPr>
        <w:tabs>
          <w:tab w:pos="490" w:val="left"/>
        </w:tabs>
        <w:spacing w:after="60"/>
        <w:ind w:left="490" w:hanging="490"/>
      </w:pPr>
      <w:r>
        <w:rPr>
          <w:b/>
        </w:rPr>
        <w:t>1.</w:t>
      </w:r>
      <w:r>
        <w:tab/>
      </w:r>
      <w:r>
        <w:rPr>
          <w:b w:val="0"/>
          <w:i w:val="0"/>
        </w:rPr>
        <w:t>врожденный порок сердца, расщелину мягкого неба</w:t>
      </w:r>
    </w:p>
    <w:p>
      <w:pPr>
        <w:tabs>
          <w:tab w:pos="490" w:val="left"/>
        </w:tabs>
        <w:spacing w:after="60"/>
        <w:ind w:left="490" w:hanging="490"/>
      </w:pPr>
      <w:r>
        <w:rPr>
          <w:b/>
        </w:rPr>
        <w:t>2.</w:t>
      </w:r>
      <w:r>
        <w:tab/>
      </w:r>
      <w:r>
        <w:rPr>
          <w:b w:val="0"/>
          <w:i w:val="0"/>
        </w:rPr>
        <w:t>порок позвоночника, аномалии костей лицевого черепа</w:t>
      </w:r>
    </w:p>
    <w:p>
      <w:pPr>
        <w:tabs>
          <w:tab w:pos="490" w:val="left"/>
        </w:tabs>
        <w:spacing w:after="60"/>
        <w:ind w:left="490" w:hanging="490"/>
      </w:pPr>
      <w:r>
        <w:rPr>
          <w:b/>
        </w:rPr>
        <w:t>3.</w:t>
      </w:r>
      <w:r>
        <w:tab/>
      </w:r>
      <w:r>
        <w:rPr>
          <w:b w:val="0"/>
          <w:i w:val="0"/>
        </w:rPr>
        <w:t>врожденный порок головного мозга, расщелину твердого неба</w:t>
      </w:r>
    </w:p>
    <w:p>
      <w:pPr>
        <w:tabs>
          <w:tab w:pos="490" w:val="left"/>
        </w:tabs>
        <w:spacing w:after="60"/>
        <w:ind w:left="490" w:hanging="490"/>
      </w:pPr>
      <w:r>
        <w:drawing>
          <wp:inline xmlns:a="http://schemas.openxmlformats.org/drawingml/2006/main" xmlns:pic="http://schemas.openxmlformats.org/drawingml/2006/picture">
            <wp:extent cx="214884" cy="214884"/>
            <wp:docPr id="29" name="Picture 2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макроглоссию, гигантизм</w:t>
      </w:r>
    </w:p>
    <w:p>
      <w:pPr>
        <w:ind w:left="288"/>
      </w:pPr>
      <w:r>
        <w:rPr>
          <w:b/>
          <w:color w:val="173C49"/>
        </w:rPr>
        <w:t>Правильный ответ:</w:t>
      </w:r>
      <w:r>
        <w:br/>
      </w:r>
      <w:r>
        <w:rPr>
          <w:b/>
          <w:i w:val="0"/>
        </w:rPr>
        <w:t>4 - макроглоссию, гигантизм</w:t>
      </w:r>
    </w:p>
    <w:p>
      <w:pPr>
        <w:spacing w:after="58"/>
      </w:pPr>
      <w:r>
        <w:rPr>
          <w:b w:val="0"/>
          <w:i w:val="0"/>
        </w:rPr>
        <w:t>Могут встречаться и хромосомные аномалии, например, Беквита–Видеманна, носящего также наименование синдрома OMG (omphalocele-macroglossia-gigantism - омфалоцеле, макроглоссия, гигантизм).</w:t>
      </w:r>
    </w:p>
    <w:p>
      <w:pPr>
        <w:spacing w:after="58"/>
      </w:pPr>
      <w:r>
        <w:rPr>
          <w:b w:val="0"/>
          <w:i w:val="0"/>
        </w:rPr>
        <w:t>Детская хирургия. Национальное руководство под редакцией члена-корреспондента РАН А.Ю. Разумовского. Москва, ГЭОТАР-Медиа. 2021. Стр. 443</w:t>
      </w:r>
    </w:p>
    <w:p>
      <w:pPr>
        <w:spacing w:after="58"/>
      </w:pPr>
      <w:hyperlink r:id="rId34">
        <w:r>
          <w:rPr>
            <w:color w:val="173C49"/>
            <w:u w:val="single"/>
          </w:rPr>
          <w:t xml:space="preserve">(1)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Детская хирургия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ISBN9785970457856/?anchor=paragraph_22maua#paragraph_22maua" TargetMode="External"/><Relationship Id="rId21" Type="http://schemas.openxmlformats.org/officeDocument/2006/relationships/image" Target="media/image5.png"/><Relationship Id="rId22" Type="http://schemas.openxmlformats.org/officeDocument/2006/relationships/hyperlink" Target="https://library.mededtech.ru/rest/documents/ISBN9785970457856/?anchor=paragraph_ni7kdi#paragraph_ni7kdi" TargetMode="External"/><Relationship Id="rId23" Type="http://schemas.openxmlformats.org/officeDocument/2006/relationships/image" Target="media/image6.png"/><Relationship Id="rId24" Type="http://schemas.openxmlformats.org/officeDocument/2006/relationships/image" Target="media/image7.png"/><Relationship Id="rId25" Type="http://schemas.openxmlformats.org/officeDocument/2006/relationships/hyperlink" Target="https://library.mededtech.ru/rest/documents/ISBN9785970457856/?anchor=paragraph_6miasv#paragraph_6miasv" TargetMode="External"/><Relationship Id="rId26" Type="http://schemas.openxmlformats.org/officeDocument/2006/relationships/hyperlink" Target="https://library.mededtech.ru/rest/documents/ISBN9785970457856/?anchor=list_item_a826lp#list_item_a826lp" TargetMode="External"/><Relationship Id="rId27" Type="http://schemas.openxmlformats.org/officeDocument/2006/relationships/hyperlink" Target="https://library.mededtech.ru/rest/documents/ISBN9785970457856/?anchor=paragraph_ma0urs#paragraph_ma0urs" TargetMode="External"/><Relationship Id="rId28" Type="http://schemas.openxmlformats.org/officeDocument/2006/relationships/hyperlink" Target="https://library.mededtech.ru/rest/documents/ISBN9785970457856/?anchor=paragraph_fm0n2q#paragraph_fm0n2q" TargetMode="External"/><Relationship Id="rId29" Type="http://schemas.openxmlformats.org/officeDocument/2006/relationships/hyperlink" Target="https://library.mededtech.ru/rest/documents/ISBN9785970457856/?anchor=paragraph_trks4g#paragraph_trks4g" TargetMode="External"/><Relationship Id="rId30" Type="http://schemas.openxmlformats.org/officeDocument/2006/relationships/hyperlink" Target="https://library.mededtech.ru/rest/documents/ISBN9785970457856/?anchor=paragraph_jij1sk#paragraph_jij1sk" TargetMode="External"/><Relationship Id="rId31" Type="http://schemas.openxmlformats.org/officeDocument/2006/relationships/hyperlink" Target="https://library.mededtech.ru/rest/documents/ISBN9785970457856/?anchor=paragraph_nf901p#paragraph_nf901p" TargetMode="External"/><Relationship Id="rId32" Type="http://schemas.openxmlformats.org/officeDocument/2006/relationships/hyperlink" Target="https://library.mededtech.ru/rest/documents/ISBN9785970457856/?anchor=paragraph_34gsfj#paragraph_34gsfj" TargetMode="External"/><Relationship Id="rId33" Type="http://schemas.openxmlformats.org/officeDocument/2006/relationships/hyperlink" Target="https://library.mededtech.ru/rest/documents/ISBN9785970457856/?anchor=paragraph_h61f73#paragraph_h61f73" TargetMode="External"/><Relationship Id="rId34" Type="http://schemas.openxmlformats.org/officeDocument/2006/relationships/hyperlink" Target="https://library.mededtech.ru/rest/documents/ISBN9785970457856/?anchor=paragraph_q7bkj1#paragraph_q7bkj1" TargetMode="External"/><Relationship Id="rId35" Type="http://schemas.openxmlformats.org/officeDocument/2006/relationships/hyperlink" Target="https://library.mededtech.ru/rest/documents/ISBN9785970457856/?anchor=paragraph_najfnh#paragraph_najfnh" TargetMode="External"/><Relationship Id="rId36" Type="http://schemas.openxmlformats.org/officeDocument/2006/relationships/hyperlink" Target="https://library.mededtech.ru/rest/documents/ISBN9785970457856/?anchor=paragraph_7r498c#paragraph_7r498c" TargetMode="External"/><Relationship Id="rId37" Type="http://schemas.openxmlformats.org/officeDocument/2006/relationships/hyperlink" Target="https://library.mededtech.ru/rest/documents/ISBN9785970457856/?anchor=paragraph_072993#paragraph_072993" TargetMode="External"/><Relationship Id="rId38" Type="http://schemas.openxmlformats.org/officeDocument/2006/relationships/hyperlink" Target="https://library.mededtech.ru/rest/documents/ISBN9785970457856/?anchor=paragraph_b5papa#paragraph_b5pap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